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0"/>
        <w:jc w:val="center"/>
        <w:textAlignment w:val="center"/>
        <w:rPr>
          <w:rFonts w:hint="eastAsia" w:ascii="仿宋_GB2312" w:hAnsi="仿宋_GB2312" w:eastAsia="仿宋_GB2312" w:cs="仿宋_GB2312"/>
          <w:b/>
          <w:color w:val="FD341F"/>
          <w:sz w:val="32"/>
          <w:szCs w:val="32"/>
        </w:rPr>
      </w:pPr>
    </w:p>
    <w:p>
      <w:pPr>
        <w:spacing w:line="312" w:lineRule="auto"/>
        <w:ind w:firstLine="0"/>
        <w:jc w:val="center"/>
        <w:textAlignment w:val="center"/>
        <w:rPr>
          <w:rFonts w:hint="eastAsia" w:ascii="仿宋_GB2312" w:hAnsi="仿宋_GB2312" w:eastAsia="仿宋_GB2312" w:cs="仿宋_GB2312"/>
          <w:b/>
          <w:color w:val="FD341F"/>
          <w:sz w:val="32"/>
          <w:szCs w:val="32"/>
        </w:rPr>
      </w:pPr>
    </w:p>
    <w:p>
      <w:pPr>
        <w:spacing w:line="312" w:lineRule="auto"/>
        <w:ind w:firstLine="0"/>
        <w:jc w:val="center"/>
        <w:textAlignment w:val="center"/>
        <w:rPr>
          <w:rFonts w:hint="eastAsia" w:ascii="仿宋_GB2312" w:hAnsi="仿宋_GB2312" w:eastAsia="仿宋_GB2312" w:cs="仿宋_GB2312"/>
          <w:color w:val="FD341F"/>
          <w:sz w:val="32"/>
          <w:szCs w:val="32"/>
        </w:rPr>
      </w:pPr>
      <w:r>
        <w:rPr>
          <w:rFonts w:hint="eastAsia" w:ascii="仿宋_GB2312" w:hAnsi="仿宋_GB2312" w:eastAsia="仿宋_GB2312" w:cs="仿宋_GB2312"/>
          <w:b/>
          <w:color w:val="FD341F"/>
          <w:sz w:val="32"/>
          <w:szCs w:val="32"/>
        </w:rPr>
        <w:pict>
          <v:shape id="_x0000_i1025" o:spt="136" type="#_x0000_t136" style="height:72.75pt;width:441.8pt;" fillcolor="#FF0000" filled="t" stroked="t" coordsize="21600,21600" adj="10800">
            <v:path/>
            <v:fill on="t" color2="#FFFFFF" focussize="0,0"/>
            <v:stroke color="#FF0000"/>
            <v:imagedata o:title=""/>
            <o:lock v:ext="edit" aspectratio="f"/>
            <v:textpath on="t" fitshape="t" fitpath="t" trim="t" xscale="f" string="陕西供销电子商务集团筹备组办公室" style="font-family:宋体;font-size:28pt;font-weight:bold;v-rotate-letters:f;v-same-letter-heights:f;v-text-align:center;"/>
            <w10:wrap type="none"/>
            <w10:anchorlock/>
          </v:shape>
        </w:pict>
      </w:r>
    </w:p>
    <w:p>
      <w:pPr>
        <w:ind w:firstLine="0"/>
        <w:jc w:val="both"/>
        <w:rPr>
          <w:rFonts w:hint="eastAsia" w:ascii="仿宋_GB2312" w:hAnsi="仿宋_GB2312" w:eastAsia="仿宋_GB2312" w:cs="仿宋_GB2312"/>
          <w:sz w:val="32"/>
          <w:szCs w:val="32"/>
        </w:rPr>
      </w:pPr>
    </w:p>
    <w:p>
      <w:pPr>
        <w:spacing w:line="240" w:lineRule="auto"/>
        <w:ind w:left="0" w:firstLine="320" w:firstLineChars="100"/>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陕供电商集</w:t>
      </w:r>
      <w:r>
        <w:rPr>
          <w:rFonts w:hint="eastAsia" w:ascii="仿宋_GB2312" w:hAnsi="仿宋_GB2312" w:eastAsia="仿宋_GB2312" w:cs="仿宋_GB2312"/>
          <w:bCs/>
          <w:sz w:val="32"/>
          <w:szCs w:val="32"/>
          <w:lang w:val="en-US" w:eastAsia="zh-CN"/>
        </w:rPr>
        <w:t>筹</w:t>
      </w:r>
      <w:r>
        <w:rPr>
          <w:rFonts w:hint="eastAsia" w:ascii="仿宋_GB2312" w:hAnsi="仿宋_GB2312" w:eastAsia="仿宋_GB2312" w:cs="仿宋_GB2312"/>
          <w:bCs/>
          <w:sz w:val="32"/>
          <w:szCs w:val="32"/>
        </w:rPr>
        <w:t>字〔2016〕0</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号</w:t>
      </w:r>
    </w:p>
    <w:p>
      <w:pPr>
        <w:spacing w:line="240" w:lineRule="auto"/>
        <w:ind w:left="0" w:firstLine="0"/>
        <w:rPr>
          <w:rFonts w:hint="eastAsia" w:ascii="仿宋_GB2312" w:hAnsi="仿宋_GB2312" w:eastAsia="仿宋_GB2312" w:cs="仿宋_GB2312"/>
          <w:color w:val="FF0000"/>
          <w:sz w:val="32"/>
          <w:szCs w:val="32"/>
          <w:u w:val="thick"/>
        </w:rPr>
      </w:pPr>
      <w:r>
        <w:rPr>
          <w:rFonts w:hint="eastAsia" w:ascii="仿宋_GB2312" w:hAnsi="仿宋_GB2312" w:eastAsia="仿宋_GB2312" w:cs="仿宋_GB2312"/>
          <w:color w:val="FF0000"/>
          <w:sz w:val="32"/>
          <w:szCs w:val="32"/>
          <w:u w:val="thick"/>
        </w:rPr>
        <w:t xml:space="preserve">                                                                </w:t>
      </w:r>
    </w:p>
    <w:p>
      <w:pPr>
        <w:jc w:val="center"/>
        <w:rPr>
          <w:rFonts w:hint="eastAsia" w:ascii="宋体" w:hAnsi="宋体" w:eastAsia="宋体" w:cs="宋体"/>
          <w:b/>
          <w:bCs/>
          <w:sz w:val="40"/>
          <w:szCs w:val="32"/>
          <w:lang w:val="en-US" w:eastAsia="zh-CN"/>
        </w:rPr>
      </w:pPr>
      <w:r>
        <w:rPr>
          <w:rFonts w:hint="eastAsia" w:ascii="宋体" w:hAnsi="宋体" w:eastAsia="宋体" w:cs="宋体"/>
          <w:b/>
          <w:bCs/>
          <w:sz w:val="44"/>
          <w:szCs w:val="36"/>
          <w:lang w:val="en-US" w:eastAsia="zh-CN"/>
        </w:rPr>
        <w:t xml:space="preserve"> </w:t>
      </w:r>
    </w:p>
    <w:p>
      <w:pPr>
        <w:jc w:val="center"/>
        <w:rPr>
          <w:rFonts w:hint="eastAsia" w:asciiTheme="majorEastAsia" w:hAnsiTheme="majorEastAsia" w:eastAsiaTheme="majorEastAsia" w:cstheme="majorEastAsia"/>
          <w:b/>
          <w:bCs/>
          <w:sz w:val="40"/>
          <w:szCs w:val="32"/>
        </w:rPr>
      </w:pPr>
      <w:r>
        <w:rPr>
          <w:rFonts w:hint="eastAsia" w:asciiTheme="majorEastAsia" w:hAnsiTheme="majorEastAsia" w:eastAsiaTheme="majorEastAsia" w:cstheme="majorEastAsia"/>
          <w:b/>
          <w:bCs/>
          <w:sz w:val="40"/>
          <w:szCs w:val="32"/>
          <w:lang w:val="en-US" w:eastAsia="zh-CN"/>
        </w:rPr>
        <w:t>关于尽快推荐</w:t>
      </w:r>
      <w:r>
        <w:rPr>
          <w:rFonts w:hint="eastAsia" w:asciiTheme="majorEastAsia" w:hAnsiTheme="majorEastAsia" w:eastAsiaTheme="majorEastAsia" w:cstheme="majorEastAsia"/>
          <w:b/>
          <w:bCs/>
          <w:sz w:val="40"/>
          <w:szCs w:val="32"/>
        </w:rPr>
        <w:t>2016年农村电子商务惠农工程</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40"/>
          <w:szCs w:val="32"/>
          <w:lang w:val="en-US" w:eastAsia="zh-CN"/>
        </w:rPr>
      </w:pPr>
      <w:r>
        <w:rPr>
          <w:rFonts w:hint="eastAsia" w:asciiTheme="majorEastAsia" w:hAnsiTheme="majorEastAsia" w:eastAsiaTheme="majorEastAsia" w:cstheme="majorEastAsia"/>
          <w:b/>
          <w:bCs/>
          <w:sz w:val="40"/>
          <w:szCs w:val="32"/>
          <w:lang w:val="en-US" w:eastAsia="zh-CN"/>
        </w:rPr>
        <w:t>县域电子商务运营中心</w:t>
      </w:r>
      <w:r>
        <w:rPr>
          <w:rFonts w:hint="eastAsia" w:asciiTheme="majorEastAsia" w:hAnsiTheme="majorEastAsia" w:eastAsiaTheme="majorEastAsia" w:cstheme="majorEastAsia"/>
          <w:b/>
          <w:bCs/>
          <w:sz w:val="40"/>
          <w:szCs w:val="32"/>
        </w:rPr>
        <w:t>项目</w:t>
      </w:r>
      <w:r>
        <w:rPr>
          <w:rFonts w:hint="eastAsia" w:asciiTheme="majorEastAsia" w:hAnsiTheme="majorEastAsia" w:eastAsiaTheme="majorEastAsia" w:cstheme="majorEastAsia"/>
          <w:b/>
          <w:bCs/>
          <w:sz w:val="40"/>
          <w:szCs w:val="32"/>
          <w:lang w:val="en-US" w:eastAsia="zh-CN"/>
        </w:rPr>
        <w:t>拟实施县的函</w:t>
      </w: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宋体" w:hAnsi="宋体" w:eastAsia="宋体" w:cs="宋体"/>
          <w:b/>
          <w:bCs/>
          <w:sz w:val="40"/>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各设区市供销社，韩城市、杨凌区供销社：</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全国供销总社办公厅文件《中华全国供销总社办公厅关于转发中国供销集团2016年中央财政支持供销合作社综合改革专项资金使用管理实施细则等文件》的文件要求，陕西供销电子商务集团筹备组将结合我省供销系统电子商务发展实际，在全省范围内预筛选若干县（区），作为拟实施县域电子商务运营中心建设的县（区）上报全国供销总社。</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请各市供销社对本市供销系统县域电子商务实施情况进行摸底，组织辖区县（区）供销社完成2016年农村电子商务惠农工程县域电子商务运营中心建设项目申报材料（有条件的市供销社也可申报市级电子商务运营中心建设项目），项目实施县的单行材料须包含以下内容：</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一、县域电子商务运营中心建设项目资金申请报告（模板详见附件1）</w:t>
      </w:r>
    </w:p>
    <w:p>
      <w:pPr>
        <w:keepNext w:val="0"/>
        <w:keepLines w:val="0"/>
        <w:pageBreakBefore w:val="0"/>
        <w:widowControl/>
        <w:numPr>
          <w:ilvl w:val="0"/>
          <w:numId w:val="1"/>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县域运营中心项目基础信息表（模板详见附表1）</w:t>
      </w:r>
    </w:p>
    <w:p>
      <w:pPr>
        <w:keepNext w:val="0"/>
        <w:keepLines w:val="0"/>
        <w:pageBreakBefore w:val="0"/>
        <w:widowControl/>
        <w:numPr>
          <w:ilvl w:val="0"/>
          <w:numId w:val="1"/>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项目实施企业基础信息表（模板详见附表2）</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四、推荐上报要求：</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1.县域电子商务运营中心建设拟实施县推荐范围</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以市供销社为单位推荐，由市供销社负责所在市区域内的推荐工作，严格审核把关。</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①安康市、汉中市、商洛市作为整市推进的陕西省现代农业产业精准扶贫地区，上报所有成熟的县（区）；</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②杨凌区、韩城市仅对自己上报；</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③其他市筛选不超过5个县（区）上报（必须包括本市陕西省现代农业产业精准扶贫试点县）。</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2.按照以上要求，形成文字材料，阐述准确，文字简练，内容真实。</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3.在上报文字材料的同时，附项目实施企业以下资料复印件（盖企业公章）：</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①营业执照</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②税务登记证</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③电商运营中心建设项目发改委审批（审核、备案）手续</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④电商运营中心建设项目国土局出具的土地预审意见（或土地证）</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⑤电商运营中心建设项目规划局出具的规划选址意见</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⑥电商运营中心建设项目环保局出具的环境影响评审意见</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⑦企业荣誉证书及其他证件</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市供销社对推荐项目实施县的理由分别加以阐述，并将名单排序，形成统一的报告（附项目实施县的单行材料）于2016年9月7日12:00将电子件发送至邮箱592503083@qq.com，将纸质资料送至西安市莲湖区大兴东路8号陕西供销电商运营中心。</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联系人：马云飞   13700237925  029-89381414</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周国平   18729013933  029-89381414</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200"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N/>
        <w:bidi w:val="0"/>
        <w:adjustRightInd w:val="0"/>
        <w:snapToGrid w:val="0"/>
        <w:spacing w:after="0" w:line="560" w:lineRule="exact"/>
        <w:ind w:left="0" w:leftChars="0" w:right="0" w:rightChars="0" w:firstLine="64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陕西供销电子商务集团</w:t>
      </w:r>
      <w:r>
        <w:rPr>
          <w:rFonts w:hint="eastAsia" w:ascii="仿宋" w:hAnsi="仿宋" w:eastAsia="仿宋" w:cs="仿宋"/>
          <w:color w:val="000000"/>
          <w:sz w:val="32"/>
          <w:szCs w:val="32"/>
          <w:lang w:val="en-US" w:eastAsia="zh-CN"/>
        </w:rPr>
        <w:t>筹备组办公室</w:t>
      </w:r>
    </w:p>
    <w:p>
      <w:pPr>
        <w:keepNext w:val="0"/>
        <w:keepLines w:val="0"/>
        <w:pageBreakBefore w:val="0"/>
        <w:widowControl/>
        <w:numPr>
          <w:ilvl w:val="0"/>
          <w:numId w:val="0"/>
        </w:numPr>
        <w:kinsoku/>
        <w:wordWrap/>
        <w:overflowPunct/>
        <w:topLinePunct w:val="0"/>
        <w:autoSpaceDN/>
        <w:bidi w:val="0"/>
        <w:adjustRightInd w:val="0"/>
        <w:snapToGrid w:val="0"/>
        <w:spacing w:after="0" w:line="560" w:lineRule="exact"/>
        <w:ind w:left="0" w:leftChars="0" w:right="0" w:rightChars="0" w:firstLine="64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二〇一六年九月三日</w:t>
      </w:r>
    </w:p>
    <w:p>
      <w:pPr>
        <w:keepNext w:val="0"/>
        <w:keepLines w:val="0"/>
        <w:pageBreakBefore w:val="0"/>
        <w:widowControl/>
        <w:numPr>
          <w:ilvl w:val="0"/>
          <w:numId w:val="0"/>
        </w:numPr>
        <w:kinsoku/>
        <w:wordWrap/>
        <w:overflowPunct/>
        <w:topLinePunct w:val="0"/>
        <w:autoSpaceDN/>
        <w:bidi w:val="0"/>
        <w:adjustRightInd w:val="0"/>
        <w:snapToGrid w:val="0"/>
        <w:spacing w:after="0" w:line="560" w:lineRule="exact"/>
        <w:ind w:left="0" w:leftChars="0" w:right="0" w:rightChars="0" w:firstLine="64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numPr>
          <w:ilvl w:val="0"/>
          <w:numId w:val="0"/>
        </w:numPr>
        <w:tabs>
          <w:tab w:val="left" w:pos="3133"/>
        </w:tabs>
        <w:kinsoku/>
        <w:wordWrap/>
        <w:overflowPunct/>
        <w:topLinePunct w:val="0"/>
        <w:autoSpaceDN/>
        <w:bidi w:val="0"/>
        <w:adjustRightInd w:val="0"/>
        <w:snapToGrid w:val="0"/>
        <w:spacing w:after="0" w:line="560" w:lineRule="exact"/>
        <w:ind w:right="0" w:rightChars="0"/>
        <w:jc w:val="left"/>
        <w:textAlignment w:val="auto"/>
        <w:outlineLvl w:val="9"/>
        <w:rPr>
          <w:rFonts w:hint="eastAsia" w:ascii="仿宋" w:hAnsi="仿宋" w:eastAsia="仿宋" w:cs="仿宋"/>
          <w:color w:val="000000"/>
          <w:sz w:val="32"/>
          <w:szCs w:val="32"/>
          <w:lang w:val="en-US" w:eastAsia="zh-CN"/>
        </w:rPr>
      </w:pPr>
    </w:p>
    <w:p>
      <w:pPr>
        <w:adjustRightInd w:val="0"/>
        <w:snapToGrid w:val="0"/>
        <w:spacing w:line="600" w:lineRule="atLeast"/>
        <w:rPr>
          <w:rFonts w:hint="eastAsia" w:ascii="方正仿宋简体" w:hAnsi="方正仿宋简体" w:eastAsia="方正仿宋简体" w:cs="方正仿宋简体"/>
          <w:sz w:val="32"/>
          <w:szCs w:val="32"/>
        </w:rPr>
      </w:pPr>
    </w:p>
    <w:p>
      <w:pPr>
        <w:adjustRightInd w:val="0"/>
        <w:snapToGrid w:val="0"/>
        <w:spacing w:line="600" w:lineRule="atLeast"/>
        <w:rPr>
          <w:rFonts w:ascii="方正小标宋简体" w:hAnsi="方正小标宋简体" w:eastAsia="方正小标宋简体" w:cs="方正小标宋简体"/>
          <w:sz w:val="32"/>
          <w:szCs w:val="32"/>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 xml:space="preserve">        </w:t>
      </w: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val="en-US" w:eastAsia="zh-CN"/>
        </w:rPr>
        <w:t>市</w:t>
      </w:r>
      <w:r>
        <w:rPr>
          <w:rFonts w:hint="eastAsia" w:ascii="方正小标宋简体" w:hAnsi="方正小标宋简体" w:eastAsia="方正小标宋简体" w:cs="方正小标宋简体"/>
          <w:sz w:val="32"/>
          <w:szCs w:val="32"/>
        </w:rPr>
        <w:t>**县（市、区）**公司</w:t>
      </w:r>
    </w:p>
    <w:p>
      <w:pPr>
        <w:adjustRightInd w:val="0"/>
        <w:snapToGrid w:val="0"/>
        <w:spacing w:line="60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县域电子商务运营中心建设项目</w:t>
      </w:r>
    </w:p>
    <w:p>
      <w:pPr>
        <w:adjustRightInd w:val="0"/>
        <w:snapToGrid w:val="0"/>
        <w:spacing w:line="600" w:lineRule="atLeast"/>
        <w:jc w:val="center"/>
        <w:rPr>
          <w:rFonts w:ascii="方正仿宋简体" w:hAnsi="方正仿宋简体" w:eastAsia="方正仿宋简体" w:cs="方正仿宋简体"/>
          <w:b/>
          <w:bCs/>
          <w:sz w:val="32"/>
          <w:szCs w:val="32"/>
        </w:rPr>
      </w:pPr>
      <w:r>
        <w:rPr>
          <w:rFonts w:hint="eastAsia" w:ascii="方正小标宋简体" w:hAnsi="方正小标宋简体" w:eastAsia="方正小标宋简体" w:cs="方正小标宋简体"/>
          <w:sz w:val="44"/>
          <w:szCs w:val="44"/>
        </w:rPr>
        <w:t>资金申请报告（提纲）</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项目单位概况</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一、企业简介</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（一）概况：成立时间、注册资本、资产状况、股东构成、企业性质等</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（二）主要经营业务</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（三）获得荣誉：如农业产业化龙头企业、A级物流企业</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二、现有可用资产及运营情况</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（一）现有主要办公场地</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（二）现有主要物流设施</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（三）辖区内供销合作社基层综合服务网点情况</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（四）运营情况：基层网点覆盖率、仓库使用率、县域以下物流覆盖率等</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三、企业近三年经营情况</w:t>
      </w:r>
    </w:p>
    <w:p>
      <w:pPr>
        <w:adjustRightInd w:val="0"/>
        <w:snapToGrid w:val="0"/>
        <w:spacing w:line="600" w:lineRule="atLeas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（一）经营情况</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（二）财务状况：包括主要财务指标数据，如近三年的主营业务收入、利润、未分配利润等</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第二章 项目主要建设内容及规模</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一、建设内容及建设规模</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需要有量化指标，如：县级电子商务运营中心占地面积***平方米，建筑面积***平方米；物流分拨中心占地面积***平方米；土地流转中心占地面积***平方米；以及新建和改造基层综合服务网点的具体情况。</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二、项目建设平面图</w:t>
      </w:r>
    </w:p>
    <w:p>
      <w:pPr>
        <w:adjustRightInd w:val="0"/>
        <w:snapToGrid w:val="0"/>
        <w:spacing w:line="600" w:lineRule="atLeast"/>
        <w:ind w:firstLine="640"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包括已有设施和拟建设施。</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项目建设的必要性及市场前景分析</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一、辖区内的资源禀赋情况</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二、当前及今后一段时间的辖区内电子商务市场分析</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三、申报企业目前的电子商务经营基础和团队运营能力，下一步工作的推进思路和具体举措</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四、辖区内优势特色产品企业的合作意向</w:t>
      </w:r>
    </w:p>
    <w:p>
      <w:pPr>
        <w:adjustRightInd w:val="0"/>
        <w:snapToGrid w:val="0"/>
        <w:spacing w:line="600" w:lineRule="atLeast"/>
        <w:ind w:firstLine="640" w:firstLineChars="200"/>
        <w:rPr>
          <w:rFonts w:ascii="方正仿宋简体" w:hAnsi="方正仿宋简体" w:eastAsia="方正仿宋简体" w:cs="方正仿宋简体"/>
          <w:b/>
          <w:sz w:val="32"/>
          <w:szCs w:val="32"/>
        </w:rPr>
      </w:pPr>
      <w:r>
        <w:rPr>
          <w:rFonts w:hint="eastAsia" w:ascii="黑体" w:hAnsi="黑体" w:eastAsia="黑体"/>
          <w:sz w:val="32"/>
          <w:szCs w:val="32"/>
        </w:rPr>
        <w:t>五、项目建成后的辐射带动效果预测</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项目建设条件落实情况（</w:t>
      </w:r>
      <w:r>
        <w:rPr>
          <w:rFonts w:hint="eastAsia" w:ascii="方正小标宋简体" w:hAnsi="方正小标宋简体" w:eastAsia="方正小标宋简体" w:cs="方正小标宋简体"/>
          <w:sz w:val="32"/>
          <w:szCs w:val="32"/>
          <w:highlight w:val="yellow"/>
        </w:rPr>
        <w:t>如涉及</w:t>
      </w:r>
      <w:r>
        <w:rPr>
          <w:rFonts w:hint="eastAsia" w:ascii="方正小标宋简体" w:hAnsi="方正小标宋简体" w:eastAsia="方正小标宋简体" w:cs="方正小标宋简体"/>
          <w:sz w:val="32"/>
          <w:szCs w:val="32"/>
        </w:rPr>
        <w:t>）</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一、审批（核准、备案）</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已与****年**月**日取得****发改委的审批（核准、备案）（文号**）手续</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二、土地</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已与****年**月**日取得****国土局出具的土地预审意见（或土地证）（文号**）</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三、规划</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已与****年**月**日取得****规划局出具的规划选址意见书（或建设用地规划许可证，或建设工程规划许可证）（文号**）</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四、环评</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已与****年**月**日取得****环保局出具的环境影响评价审查意见（文号**）</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项目投资估算及融资方案</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一、项目投资估算及构成</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包括分项详细的投资估算或概算，请按照惠农工程项目建设方案所支持的支出明细编制。</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二、融资方案和资金落实情况</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三、资金使用计划</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按照项目建设进度，合理安排建设资金使用计划，说明使用建设资金的时间、金额及支出方向，并与项目投资概算相对应。</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四、增资方案、公司治理结构、增资后的公司章程草案</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目前项目建设单位股权结构，以及拟增资后的股权结构。增资后，项目建设单位的公司治理结构，增资后公司章程草案等。</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第六章 项目效益分析</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一、经济效益分析</w:t>
      </w:r>
    </w:p>
    <w:p>
      <w:pPr>
        <w:adjustRightInd w:val="0"/>
        <w:snapToGrid w:val="0"/>
        <w:spacing w:line="600" w:lineRule="atLeast"/>
        <w:ind w:firstLine="640" w:firstLineChars="200"/>
        <w:rPr>
          <w:rFonts w:hint="eastAsia" w:ascii="方正仿宋简体" w:hAnsi="方正仿宋简体" w:eastAsia="方正仿宋简体" w:cs="方正仿宋简体"/>
          <w:sz w:val="32"/>
          <w:szCs w:val="32"/>
        </w:rPr>
      </w:pPr>
      <w:r>
        <w:rPr>
          <w:rFonts w:hint="eastAsia" w:ascii="黑体" w:hAnsi="黑体" w:eastAsia="黑体"/>
          <w:sz w:val="32"/>
          <w:szCs w:val="32"/>
        </w:rPr>
        <w:t>二、社会效益分析</w:t>
      </w:r>
    </w:p>
    <w:p>
      <w:pPr>
        <w:adjustRightInd w:val="0"/>
        <w:snapToGrid w:val="0"/>
        <w:spacing w:line="600" w:lineRule="atLeas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项目进展情况（在建项目）</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一、项目实施进度</w:t>
      </w:r>
    </w:p>
    <w:p>
      <w:pPr>
        <w:adjustRightInd w:val="0"/>
        <w:snapToGrid w:val="0"/>
        <w:spacing w:line="600" w:lineRule="atLeast"/>
        <w:ind w:firstLine="640" w:firstLineChars="200"/>
        <w:rPr>
          <w:rFonts w:ascii="方正仿宋简体" w:hAnsi="方正仿宋简体" w:eastAsia="方正仿宋简体" w:cs="方正仿宋简体"/>
          <w:sz w:val="32"/>
          <w:szCs w:val="32"/>
        </w:rPr>
      </w:pPr>
      <w:r>
        <w:rPr>
          <w:rFonts w:hint="eastAsia" w:ascii="黑体" w:hAnsi="黑体" w:eastAsia="黑体"/>
          <w:sz w:val="32"/>
          <w:szCs w:val="32"/>
        </w:rPr>
        <w:t>二、工程实景照片</w:t>
      </w:r>
    </w:p>
    <w:p>
      <w:pPr>
        <w:adjustRightInd w:val="0"/>
        <w:snapToGrid w:val="0"/>
        <w:spacing w:line="600" w:lineRule="atLeast"/>
        <w:ind w:left="220" w:leftChars="100" w:firstLine="387" w:firstLineChars="121"/>
        <w:rPr>
          <w:rFonts w:ascii="方正仿宋简体" w:hAnsi="方正仿宋简体" w:eastAsia="方正仿宋简体" w:cs="方正仿宋简体"/>
          <w:bCs/>
          <w:color w:val="000000"/>
          <w:kern w:val="0"/>
          <w:sz w:val="32"/>
          <w:szCs w:val="32"/>
        </w:rPr>
      </w:pPr>
      <w:r>
        <w:rPr>
          <w:rFonts w:hint="eastAsia" w:ascii="方正仿宋简体" w:hAnsi="方正仿宋简体" w:eastAsia="方正仿宋简体" w:cs="方正仿宋简体"/>
          <w:sz w:val="32"/>
          <w:szCs w:val="32"/>
        </w:rPr>
        <w:t>附件：</w:t>
      </w:r>
      <w:r>
        <w:rPr>
          <w:rFonts w:ascii="Times New Roman" w:hAnsi="Times New Roman" w:eastAsia="方正仿宋简体" w:cs="Times New Roman"/>
          <w:sz w:val="32"/>
          <w:szCs w:val="32"/>
        </w:rPr>
        <w:t>1.</w:t>
      </w:r>
      <w:r>
        <w:rPr>
          <w:rFonts w:hint="eastAsia" w:ascii="方正仿宋简体" w:hAnsi="方正仿宋简体" w:eastAsia="方正仿宋简体" w:cs="方正仿宋简体"/>
          <w:bCs/>
          <w:kern w:val="0"/>
          <w:sz w:val="32"/>
          <w:szCs w:val="32"/>
        </w:rPr>
        <w:t>有效的</w:t>
      </w:r>
      <w:r>
        <w:rPr>
          <w:rFonts w:hint="eastAsia" w:ascii="方正仿宋简体" w:hAnsi="方正仿宋简体" w:eastAsia="方正仿宋简体" w:cs="方正仿宋简体"/>
          <w:bCs/>
          <w:color w:val="000000"/>
          <w:kern w:val="0"/>
          <w:sz w:val="32"/>
          <w:szCs w:val="32"/>
        </w:rPr>
        <w:t>企业法人营业执照、组织机构代码证和</w:t>
      </w:r>
    </w:p>
    <w:p>
      <w:pPr>
        <w:adjustRightInd w:val="0"/>
        <w:snapToGrid w:val="0"/>
        <w:spacing w:line="600" w:lineRule="atLeast"/>
        <w:ind w:left="220" w:leftChars="100" w:firstLine="387" w:firstLineChars="121"/>
        <w:rPr>
          <w:rFonts w:ascii="方正仿宋简体" w:hAnsi="方正仿宋简体" w:eastAsia="方正仿宋简体" w:cs="方正仿宋简体"/>
          <w:bCs/>
          <w:color w:val="000000"/>
          <w:kern w:val="0"/>
          <w:sz w:val="32"/>
          <w:szCs w:val="32"/>
        </w:rPr>
      </w:pPr>
      <w:r>
        <w:rPr>
          <w:rFonts w:hint="eastAsia" w:ascii="方正仿宋简体" w:hAnsi="方正仿宋简体" w:eastAsia="方正仿宋简体" w:cs="方正仿宋简体"/>
          <w:bCs/>
          <w:color w:val="000000"/>
          <w:kern w:val="0"/>
          <w:sz w:val="32"/>
          <w:szCs w:val="32"/>
        </w:rPr>
        <w:t xml:space="preserve">        税务登记证复印件（三证合一的，可用一个证</w:t>
      </w:r>
    </w:p>
    <w:p>
      <w:pPr>
        <w:adjustRightInd w:val="0"/>
        <w:snapToGrid w:val="0"/>
        <w:spacing w:line="600" w:lineRule="atLeast"/>
        <w:ind w:left="220" w:leftChars="100" w:firstLine="387" w:firstLineChars="121"/>
        <w:rPr>
          <w:rFonts w:ascii="方正仿宋简体" w:hAnsi="方正仿宋简体" w:eastAsia="方正仿宋简体" w:cs="方正仿宋简体"/>
          <w:bCs/>
          <w:color w:val="000000"/>
          <w:kern w:val="0"/>
          <w:sz w:val="32"/>
          <w:szCs w:val="32"/>
        </w:rPr>
      </w:pPr>
      <w:r>
        <w:rPr>
          <w:rFonts w:hint="eastAsia" w:ascii="方正仿宋简体" w:hAnsi="方正仿宋简体" w:eastAsia="方正仿宋简体" w:cs="方正仿宋简体"/>
          <w:bCs/>
          <w:color w:val="000000"/>
          <w:kern w:val="0"/>
          <w:sz w:val="32"/>
          <w:szCs w:val="32"/>
        </w:rPr>
        <w:t xml:space="preserve">        件复印件）</w:t>
      </w:r>
    </w:p>
    <w:p>
      <w:pPr>
        <w:adjustRightInd w:val="0"/>
        <w:snapToGrid w:val="0"/>
        <w:spacing w:line="600" w:lineRule="atLeast"/>
        <w:ind w:firstLine="1600" w:firstLineChars="500"/>
        <w:rPr>
          <w:rFonts w:ascii="方正仿宋简体" w:hAnsi="方正仿宋简体" w:eastAsia="方正仿宋简体" w:cs="方正仿宋简体"/>
          <w:bCs/>
          <w:color w:val="000000"/>
          <w:kern w:val="0"/>
          <w:sz w:val="32"/>
          <w:szCs w:val="32"/>
        </w:rPr>
      </w:pPr>
      <w:r>
        <w:rPr>
          <w:rFonts w:hint="eastAsia" w:ascii="Times New Roman" w:hAnsi="Times New Roman" w:eastAsia="方正仿宋简体" w:cs="Times New Roman"/>
          <w:sz w:val="32"/>
          <w:szCs w:val="32"/>
        </w:rPr>
        <w:t>2.</w:t>
      </w:r>
      <w:r>
        <w:rPr>
          <w:rFonts w:hint="eastAsia" w:ascii="方正仿宋简体" w:hAnsi="方正仿宋简体" w:eastAsia="方正仿宋简体" w:cs="方正仿宋简体"/>
          <w:sz w:val="32"/>
          <w:szCs w:val="32"/>
        </w:rPr>
        <w:t>项目审批（核准、备案）文件复印件</w:t>
      </w:r>
    </w:p>
    <w:p>
      <w:pPr>
        <w:adjustRightInd w:val="0"/>
        <w:snapToGrid w:val="0"/>
        <w:spacing w:line="600" w:lineRule="atLeast"/>
        <w:ind w:firstLine="1600" w:firstLineChars="500"/>
        <w:rPr>
          <w:rFonts w:ascii="方正仿宋简体" w:hAnsi="方正仿宋简体" w:eastAsia="方正仿宋简体" w:cs="方正仿宋简体"/>
          <w:bCs/>
          <w:color w:val="000000"/>
          <w:kern w:val="0"/>
          <w:sz w:val="32"/>
          <w:szCs w:val="32"/>
        </w:rPr>
      </w:pPr>
      <w:r>
        <w:rPr>
          <w:rFonts w:hint="eastAsia" w:ascii="Times New Roman" w:hAnsi="Times New Roman" w:eastAsia="方正仿宋简体" w:cs="Times New Roman"/>
          <w:sz w:val="32"/>
          <w:szCs w:val="32"/>
        </w:rPr>
        <w:t>3.</w:t>
      </w:r>
      <w:r>
        <w:rPr>
          <w:rFonts w:hint="eastAsia" w:ascii="方正仿宋简体" w:hAnsi="方正仿宋简体" w:eastAsia="方正仿宋简体" w:cs="方正仿宋简体"/>
          <w:sz w:val="32"/>
          <w:szCs w:val="32"/>
        </w:rPr>
        <w:t>县域运营中心建设项目基础信息表</w:t>
      </w:r>
    </w:p>
    <w:p>
      <w:pPr>
        <w:adjustRightInd w:val="0"/>
        <w:snapToGrid w:val="0"/>
        <w:spacing w:line="600" w:lineRule="atLeast"/>
        <w:ind w:firstLine="1600" w:firstLineChars="500"/>
        <w:rPr>
          <w:rFonts w:ascii="方正仿宋简体" w:hAnsi="方正仿宋简体" w:eastAsia="方正仿宋简体" w:cs="方正仿宋简体"/>
          <w:sz w:val="32"/>
          <w:szCs w:val="32"/>
        </w:rPr>
        <w:sectPr>
          <w:headerReference r:id="rId3" w:type="default"/>
          <w:footerReference r:id="rId4" w:type="default"/>
          <w:type w:val="continuous"/>
          <w:pgSz w:w="11906" w:h="16838"/>
          <w:pgMar w:top="1363" w:right="1440" w:bottom="1395" w:left="1440" w:header="720" w:footer="440" w:gutter="0"/>
          <w:pgNumType w:fmt="numberInDash"/>
          <w:cols w:space="720" w:num="1"/>
          <w:docGrid w:type="lines" w:linePitch="312" w:charSpace="0"/>
        </w:sectPr>
      </w:pPr>
    </w:p>
    <w:p>
      <w:pPr>
        <w:keepNext w:val="0"/>
        <w:keepLines w:val="0"/>
        <w:pageBreakBefore w:val="0"/>
        <w:widowControl/>
        <w:numPr>
          <w:ilvl w:val="0"/>
          <w:numId w:val="0"/>
        </w:numPr>
        <w:kinsoku/>
        <w:wordWrap/>
        <w:overflowPunct/>
        <w:topLinePunct w:val="0"/>
        <w:autoSpaceDN/>
        <w:bidi w:val="0"/>
        <w:adjustRightInd w:val="0"/>
        <w:snapToGrid w:val="0"/>
        <w:spacing w:after="0" w:line="560" w:lineRule="exact"/>
        <w:ind w:left="0" w:leftChars="0" w:right="0" w:rightChars="0" w:firstLine="640"/>
        <w:jc w:val="left"/>
        <w:textAlignment w:val="auto"/>
        <w:outlineLvl w:val="9"/>
        <w:rPr>
          <w:rFonts w:hint="eastAsia" w:ascii="仿宋" w:hAnsi="仿宋" w:eastAsia="仿宋" w:cs="仿宋"/>
          <w:color w:val="000000"/>
          <w:sz w:val="32"/>
          <w:szCs w:val="32"/>
          <w:lang w:val="en-US" w:eastAsia="zh-CN"/>
        </w:rPr>
        <w:sectPr>
          <w:type w:val="continuous"/>
          <w:pgSz w:w="11906" w:h="16838"/>
          <w:pgMar w:top="1440" w:right="1800" w:bottom="1098" w:left="1800" w:header="851" w:footer="552" w:gutter="0"/>
          <w:pgNumType w:fmt="numberInDash"/>
          <w:cols w:space="720" w:num="1"/>
          <w:docGrid w:type="lines" w:linePitch="312" w:charSpace="0"/>
        </w:sectPr>
      </w:pPr>
    </w:p>
    <w:tbl>
      <w:tblPr>
        <w:tblStyle w:val="7"/>
        <w:tblW w:w="14046" w:type="dxa"/>
        <w:tblInd w:w="95" w:type="dxa"/>
        <w:tblLayout w:type="fixed"/>
        <w:tblCellMar>
          <w:top w:w="0" w:type="dxa"/>
          <w:left w:w="108" w:type="dxa"/>
          <w:bottom w:w="0" w:type="dxa"/>
          <w:right w:w="108" w:type="dxa"/>
        </w:tblCellMar>
      </w:tblPr>
      <w:tblGrid>
        <w:gridCol w:w="820"/>
        <w:gridCol w:w="1320"/>
        <w:gridCol w:w="2551"/>
        <w:gridCol w:w="4253"/>
        <w:gridCol w:w="5102"/>
      </w:tblGrid>
      <w:tr>
        <w:tblPrEx>
          <w:tblLayout w:type="fixed"/>
          <w:tblCellMar>
            <w:top w:w="0" w:type="dxa"/>
            <w:left w:w="108" w:type="dxa"/>
            <w:bottom w:w="0" w:type="dxa"/>
            <w:right w:w="108" w:type="dxa"/>
          </w:tblCellMar>
        </w:tblPrEx>
        <w:trPr>
          <w:trHeight w:val="913" w:hRule="atLeast"/>
        </w:trPr>
        <w:tc>
          <w:tcPr>
            <w:tcW w:w="14046" w:type="dxa"/>
            <w:gridSpan w:val="5"/>
            <w:tcBorders>
              <w:top w:val="nil"/>
              <w:left w:val="nil"/>
              <w:bottom w:val="nil"/>
              <w:right w:val="nil"/>
            </w:tcBorders>
            <w:shd w:val="clear" w:color="000000" w:fill="FFFFFF"/>
            <w:vAlign w:val="center"/>
          </w:tcPr>
          <w:p>
            <w:pPr>
              <w:keepNext w:val="0"/>
              <w:keepLines w:val="0"/>
              <w:widowControl/>
              <w:suppressLineNumbers w:val="0"/>
              <w:spacing w:before="0" w:beforeAutospacing="0" w:afterAutospacing="0"/>
              <w:ind w:left="0" w:right="0"/>
              <w:jc w:val="center"/>
              <w:rPr>
                <w:rFonts w:ascii="黑体" w:hAnsi="黑体" w:eastAsia="黑体"/>
                <w:color w:val="000000"/>
                <w:kern w:val="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-288290</wp:posOffset>
                      </wp:positionH>
                      <wp:positionV relativeFrom="paragraph">
                        <wp:posOffset>-610235</wp:posOffset>
                      </wp:positionV>
                      <wp:extent cx="647700" cy="3333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469265" y="532765"/>
                                <a:ext cx="647700" cy="333375"/>
                              </a:xfrm>
                              <a:prstGeom prst="rect">
                                <a:avLst/>
                              </a:prstGeom>
                              <a:solidFill>
                                <a:srgbClr val="FFFFFF"/>
                              </a:solidFill>
                              <a:ln w="6350">
                                <a:solidFill>
                                  <a:srgbClr val="FFFFFF"/>
                                </a:solidFill>
                              </a:ln>
                              <a:effectLst/>
                            </wps:spPr>
                            <wps:txbx>
                              <w:txbxContent>
                                <w:p>
                                  <w:pPr>
                                    <w:rPr>
                                      <w:rFonts w:hint="eastAsia" w:eastAsia="微软雅黑"/>
                                      <w:sz w:val="24"/>
                                      <w:szCs w:val="24"/>
                                      <w:lang w:val="en-US" w:eastAsia="zh-CN"/>
                                    </w:rPr>
                                  </w:pPr>
                                  <w:r>
                                    <w:rPr>
                                      <w:rFonts w:hint="eastAsia"/>
                                      <w:sz w:val="24"/>
                                      <w:szCs w:val="24"/>
                                      <w:lang w:val="en-US" w:eastAsia="zh-CN"/>
                                    </w:rPr>
                                    <w:t>附表1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pt;margin-top:-48.05pt;height:26.25pt;width:51pt;z-index:251658240;mso-width-relative:page;mso-height-relative:page;" fillcolor="#FFFFFF" filled="t" stroked="t" coordsize="21600,21600" o:gfxdata="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ynpXx2AAAAAoBAAAPAAAAAAAAAAEA&#10;IAAAACIAAABkcnMvZG93bnJldi54bWxQSwECFAAUAAAACACHTuJAi2Lno0gCAACBBAAADgAAAAAA&#10;AAABACAAAAAnAQAAZHJzL2Uyb0RvYy54bWxQSwUGAAAAAAYABgBZAQAA4QUAAAAA&#10;">
                      <v:fill on="t" focussize="0,0"/>
                      <v:stroke weight="0.5pt" color="#FFFFFF" joinstyle="round"/>
                      <v:imagedata o:title=""/>
                      <o:lock v:ext="edit" aspectratio="f"/>
                      <v:textbox>
                        <w:txbxContent>
                          <w:p>
                            <w:pPr>
                              <w:rPr>
                                <w:rFonts w:hint="eastAsia" w:eastAsia="微软雅黑"/>
                                <w:sz w:val="24"/>
                                <w:szCs w:val="24"/>
                                <w:lang w:val="en-US" w:eastAsia="zh-CN"/>
                              </w:rPr>
                            </w:pPr>
                            <w:r>
                              <w:rPr>
                                <w:rFonts w:hint="eastAsia"/>
                                <w:sz w:val="24"/>
                                <w:szCs w:val="24"/>
                                <w:lang w:val="en-US" w:eastAsia="zh-CN"/>
                              </w:rPr>
                              <w:t>附表1</w:t>
                            </w:r>
                          </w:p>
                        </w:txbxContent>
                      </v:textbox>
                    </v:shape>
                  </w:pict>
                </mc:Fallback>
              </mc:AlternateContent>
            </w:r>
            <w:r>
              <w:rPr>
                <w:rFonts w:hint="eastAsia" w:ascii="黑体" w:hAnsi="黑体" w:eastAsia="黑体"/>
                <w:color w:val="000000"/>
                <w:kern w:val="0"/>
                <w:sz w:val="32"/>
                <w:szCs w:val="32"/>
              </w:rPr>
              <w:t>县域运营中心建设项目基础信息表</w:t>
            </w:r>
          </w:p>
          <w:p>
            <w:pPr>
              <w:keepNext w:val="0"/>
              <w:keepLines w:val="0"/>
              <w:widowControl/>
              <w:suppressLineNumbers w:val="0"/>
              <w:spacing w:before="0" w:beforeAutospacing="0" w:afterAutospacing="0"/>
              <w:ind w:left="0" w:right="0"/>
              <w:jc w:val="left"/>
              <w:rPr>
                <w:rFonts w:ascii="黑体" w:hAnsi="黑体" w:eastAsia="黑体"/>
                <w:color w:val="000000"/>
                <w:kern w:val="0"/>
                <w:sz w:val="32"/>
                <w:szCs w:val="32"/>
              </w:rPr>
            </w:pPr>
            <w:r>
              <w:rPr>
                <w:rFonts w:hint="eastAsia" w:ascii="宋体" w:hAnsi="宋体" w:eastAsia="宋体" w:cs="宋体"/>
                <w:b/>
                <w:bCs/>
                <w:color w:val="000000"/>
                <w:kern w:val="0"/>
                <w:szCs w:val="21"/>
              </w:rPr>
              <w:t>填报单位</w:t>
            </w:r>
            <w:r>
              <w:rPr>
                <w:rFonts w:hint="eastAsia" w:ascii="宋体" w:hAnsi="宋体" w:eastAsia="宋体" w:cs="宋体"/>
                <w:color w:val="000000"/>
                <w:kern w:val="0"/>
                <w:szCs w:val="21"/>
              </w:rPr>
              <w:t xml:space="preserve">：                                                                                            </w:t>
            </w:r>
            <w:r>
              <w:rPr>
                <w:rFonts w:hint="eastAsia" w:ascii="宋体" w:hAnsi="宋体" w:eastAsia="宋体" w:cs="宋体"/>
                <w:b/>
                <w:bCs/>
                <w:color w:val="000000"/>
                <w:kern w:val="0"/>
                <w:szCs w:val="21"/>
              </w:rPr>
              <w:t>填报日期</w:t>
            </w:r>
            <w:r>
              <w:rPr>
                <w:rFonts w:hint="eastAsia" w:ascii="宋体" w:hAnsi="宋体" w:eastAsia="宋体" w:cs="宋体"/>
                <w:color w:val="000000"/>
                <w:kern w:val="0"/>
                <w:szCs w:val="21"/>
              </w:rPr>
              <w:t xml:space="preserve">：    年  月  日  </w:t>
            </w:r>
          </w:p>
        </w:tc>
      </w:tr>
      <w:tr>
        <w:tblPrEx>
          <w:tblLayout w:type="fixed"/>
          <w:tblCellMar>
            <w:top w:w="0" w:type="dxa"/>
            <w:left w:w="108" w:type="dxa"/>
            <w:bottom w:w="0" w:type="dxa"/>
            <w:right w:w="108" w:type="dxa"/>
          </w:tblCellMar>
        </w:tblPrEx>
        <w:trPr>
          <w:trHeight w:val="600" w:hRule="atLeast"/>
        </w:trPr>
        <w:tc>
          <w:tcPr>
            <w:tcW w:w="2140" w:type="dxa"/>
            <w:gridSpan w:val="2"/>
            <w:tcBorders>
              <w:top w:val="single" w:color="auto" w:sz="8" w:space="0"/>
              <w:left w:val="single" w:color="auto" w:sz="8"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b/>
                <w:bCs/>
                <w:color w:val="000000"/>
                <w:kern w:val="0"/>
              </w:rPr>
            </w:pPr>
            <w:r>
              <w:rPr>
                <w:rFonts w:hint="eastAsia" w:ascii="宋体" w:hAnsi="宋体" w:cs="宋体"/>
                <w:b/>
                <w:bCs/>
                <w:color w:val="000000"/>
                <w:kern w:val="0"/>
              </w:rPr>
              <w:t>项目与指标</w:t>
            </w:r>
          </w:p>
        </w:tc>
        <w:tc>
          <w:tcPr>
            <w:tcW w:w="2551" w:type="dxa"/>
            <w:tcBorders>
              <w:top w:val="single" w:color="auto" w:sz="8"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b/>
                <w:bCs/>
                <w:color w:val="000000"/>
                <w:kern w:val="0"/>
              </w:rPr>
            </w:pPr>
            <w:r>
              <w:rPr>
                <w:rFonts w:hint="eastAsia" w:ascii="宋体" w:hAnsi="宋体" w:cs="宋体"/>
                <w:b/>
                <w:bCs/>
                <w:color w:val="000000"/>
                <w:kern w:val="0"/>
              </w:rPr>
              <w:t>指标解释/计算公式</w:t>
            </w:r>
          </w:p>
        </w:tc>
        <w:tc>
          <w:tcPr>
            <w:tcW w:w="4253" w:type="dxa"/>
            <w:tcBorders>
              <w:top w:val="single" w:color="auto" w:sz="8"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b/>
                <w:bCs/>
                <w:color w:val="000000"/>
                <w:kern w:val="0"/>
              </w:rPr>
            </w:pPr>
            <w:r>
              <w:rPr>
                <w:rFonts w:hint="eastAsia" w:ascii="宋体" w:hAnsi="宋体" w:cs="宋体"/>
                <w:b/>
                <w:bCs/>
                <w:color w:val="000000"/>
                <w:kern w:val="0"/>
              </w:rPr>
              <w:t>上报信息</w:t>
            </w:r>
          </w:p>
        </w:tc>
        <w:tc>
          <w:tcPr>
            <w:tcW w:w="5102" w:type="dxa"/>
            <w:tcBorders>
              <w:top w:val="single" w:color="auto" w:sz="8"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b/>
                <w:bCs/>
                <w:color w:val="000000"/>
                <w:kern w:val="0"/>
              </w:rPr>
            </w:pPr>
            <w:r>
              <w:rPr>
                <w:rFonts w:hint="eastAsia" w:ascii="宋体" w:hAnsi="宋体" w:cs="宋体"/>
                <w:b/>
                <w:bCs/>
                <w:color w:val="000000"/>
                <w:kern w:val="0"/>
              </w:rPr>
              <w:t>内容要求</w:t>
            </w:r>
          </w:p>
        </w:tc>
      </w:tr>
      <w:tr>
        <w:tblPrEx>
          <w:tblLayout w:type="fixed"/>
          <w:tblCellMar>
            <w:top w:w="0" w:type="dxa"/>
            <w:left w:w="108" w:type="dxa"/>
            <w:bottom w:w="0" w:type="dxa"/>
            <w:right w:w="108" w:type="dxa"/>
          </w:tblCellMar>
        </w:tblPrEx>
        <w:trPr>
          <w:trHeight w:val="1315" w:hRule="atLeast"/>
        </w:trPr>
        <w:tc>
          <w:tcPr>
            <w:tcW w:w="820" w:type="dxa"/>
            <w:vMerge w:val="restart"/>
            <w:tcBorders>
              <w:top w:val="nil"/>
              <w:left w:val="single" w:color="auto" w:sz="8"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color w:val="000000"/>
                <w:kern w:val="0"/>
              </w:rPr>
            </w:pPr>
            <w:r>
              <w:rPr>
                <w:rFonts w:hint="eastAsia" w:ascii="宋体" w:hAnsi="宋体" w:cs="宋体"/>
                <w:color w:val="000000"/>
                <w:kern w:val="0"/>
              </w:rPr>
              <w:t>县域</w:t>
            </w:r>
            <w:r>
              <w:rPr>
                <w:rFonts w:hint="eastAsia" w:ascii="宋体" w:hAnsi="宋体" w:cs="宋体"/>
                <w:color w:val="000000"/>
                <w:kern w:val="0"/>
              </w:rPr>
              <w:br w:type="textWrapping"/>
            </w:r>
            <w:r>
              <w:rPr>
                <w:rFonts w:hint="eastAsia" w:ascii="宋体" w:hAnsi="宋体" w:cs="宋体"/>
                <w:color w:val="000000"/>
                <w:kern w:val="0"/>
              </w:rPr>
              <w:t>基本</w:t>
            </w:r>
            <w:r>
              <w:rPr>
                <w:rFonts w:hint="eastAsia" w:ascii="宋体" w:hAnsi="宋体" w:cs="宋体"/>
                <w:color w:val="000000"/>
                <w:kern w:val="0"/>
              </w:rPr>
              <w:br w:type="textWrapping"/>
            </w:r>
            <w:r>
              <w:rPr>
                <w:rFonts w:hint="eastAsia" w:ascii="宋体" w:hAnsi="宋体" w:cs="宋体"/>
                <w:color w:val="000000"/>
                <w:kern w:val="0"/>
              </w:rPr>
              <w:t>情况</w:t>
            </w: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特色产业与</w:t>
            </w:r>
            <w:r>
              <w:rPr>
                <w:rFonts w:hint="eastAsia" w:ascii="宋体" w:hAnsi="宋体" w:cs="宋体"/>
                <w:color w:val="000000"/>
                <w:kern w:val="0"/>
              </w:rPr>
              <w:br w:type="textWrapping"/>
            </w:r>
            <w:r>
              <w:rPr>
                <w:rFonts w:hint="eastAsia" w:ascii="宋体" w:hAnsi="宋体" w:cs="宋体"/>
                <w:color w:val="000000"/>
                <w:kern w:val="0"/>
              </w:rPr>
              <w:t>规模化经营</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特色农产品或支柱产业产品种类、商品量及其占比；农民合作社等新型农业经营主体经营量占比</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当地优势特色农产品或支柱产业产品种类</w:t>
            </w:r>
            <w:r>
              <w:rPr>
                <w:rFonts w:hint="eastAsia" w:ascii="宋体" w:hAnsi="宋体" w:cs="宋体"/>
                <w:color w:val="000000"/>
                <w:kern w:val="0"/>
              </w:rPr>
              <w:br w:type="textWrapping"/>
            </w:r>
            <w:r>
              <w:rPr>
                <w:rFonts w:hint="eastAsia" w:ascii="宋体" w:hAnsi="宋体" w:cs="宋体"/>
                <w:color w:val="000000"/>
                <w:kern w:val="0"/>
              </w:rPr>
              <w:t>优势特色农产品或支柱产业产品流通量及其占比</w:t>
            </w:r>
            <w:r>
              <w:rPr>
                <w:rFonts w:hint="eastAsia" w:ascii="宋体" w:hAnsi="宋体" w:cs="宋体"/>
                <w:color w:val="000000"/>
                <w:kern w:val="0"/>
              </w:rPr>
              <w:br w:type="textWrapping"/>
            </w:r>
            <w:r>
              <w:rPr>
                <w:rFonts w:hint="eastAsia" w:ascii="宋体" w:hAnsi="宋体" w:cs="宋体"/>
                <w:color w:val="000000"/>
                <w:kern w:val="0"/>
              </w:rPr>
              <w:t>本地农民专业合作社、种养大户、家庭农场、龙头企业等经营量及其占比</w:t>
            </w:r>
          </w:p>
        </w:tc>
      </w:tr>
      <w:tr>
        <w:tblPrEx>
          <w:tblLayout w:type="fixed"/>
          <w:tblCellMar>
            <w:top w:w="0" w:type="dxa"/>
            <w:left w:w="108" w:type="dxa"/>
            <w:bottom w:w="0" w:type="dxa"/>
            <w:right w:w="108" w:type="dxa"/>
          </w:tblCellMar>
        </w:tblPrEx>
        <w:trPr>
          <w:trHeight w:val="1086" w:hRule="atLeast"/>
        </w:trPr>
        <w:tc>
          <w:tcPr>
            <w:tcW w:w="820"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仓储物流</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仓储设施和物流配送体系建设情况（含供销合作社系统）</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利用基层经营服务网点等资源建立乡镇仓储配送中心，覆盖乡镇的比例</w:t>
            </w:r>
            <w:r>
              <w:rPr>
                <w:rFonts w:hint="eastAsia" w:ascii="宋体" w:hAnsi="宋体" w:cs="宋体"/>
                <w:color w:val="000000"/>
                <w:kern w:val="0"/>
              </w:rPr>
              <w:br w:type="textWrapping"/>
            </w:r>
            <w:r>
              <w:rPr>
                <w:rFonts w:hint="eastAsia" w:ascii="宋体" w:hAnsi="宋体" w:cs="宋体"/>
                <w:color w:val="000000"/>
                <w:kern w:val="0"/>
              </w:rPr>
              <w:t>每周到村级网点的配送频率</w:t>
            </w:r>
          </w:p>
        </w:tc>
      </w:tr>
      <w:tr>
        <w:tblPrEx>
          <w:tblLayout w:type="fixed"/>
          <w:tblCellMar>
            <w:top w:w="0" w:type="dxa"/>
            <w:left w:w="108" w:type="dxa"/>
            <w:bottom w:w="0" w:type="dxa"/>
            <w:right w:w="108" w:type="dxa"/>
          </w:tblCellMar>
        </w:tblPrEx>
        <w:trPr>
          <w:trHeight w:val="692" w:hRule="atLeast"/>
        </w:trPr>
        <w:tc>
          <w:tcPr>
            <w:tcW w:w="820"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网络服务</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农村地区的宽带及移动网络服务情况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行政村宽带（含移动宽带）网络覆盖率</w:t>
            </w:r>
          </w:p>
        </w:tc>
      </w:tr>
      <w:tr>
        <w:tblPrEx>
          <w:tblLayout w:type="fixed"/>
          <w:tblCellMar>
            <w:top w:w="0" w:type="dxa"/>
            <w:left w:w="108" w:type="dxa"/>
            <w:bottom w:w="0" w:type="dxa"/>
            <w:right w:w="108" w:type="dxa"/>
          </w:tblCellMar>
        </w:tblPrEx>
        <w:trPr>
          <w:trHeight w:val="1436" w:hRule="atLeast"/>
        </w:trPr>
        <w:tc>
          <w:tcPr>
            <w:tcW w:w="820"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扶持政策与</w:t>
            </w:r>
            <w:r>
              <w:rPr>
                <w:rFonts w:hint="eastAsia" w:ascii="宋体" w:hAnsi="宋体" w:cs="宋体"/>
                <w:color w:val="000000"/>
                <w:kern w:val="0"/>
              </w:rPr>
              <w:br w:type="textWrapping"/>
            </w:r>
            <w:r>
              <w:rPr>
                <w:rFonts w:hint="eastAsia" w:ascii="宋体" w:hAnsi="宋体" w:cs="宋体"/>
                <w:color w:val="000000"/>
                <w:kern w:val="0"/>
              </w:rPr>
              <w:t>资源投入</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电子商务扶持政策出台和资源投入情况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供销合作社在当地政府发展县域电商工作中的地位及作用</w:t>
            </w:r>
            <w:r>
              <w:rPr>
                <w:rFonts w:hint="eastAsia" w:ascii="宋体" w:hAnsi="宋体" w:cs="宋体"/>
                <w:color w:val="000000"/>
                <w:kern w:val="0"/>
              </w:rPr>
              <w:br w:type="textWrapping"/>
            </w:r>
            <w:r>
              <w:rPr>
                <w:rFonts w:hint="eastAsia" w:ascii="宋体" w:hAnsi="宋体" w:cs="宋体"/>
                <w:color w:val="000000"/>
                <w:kern w:val="0"/>
              </w:rPr>
              <w:t>是否建立县级领导参加、多部门参与的工作协调机制</w:t>
            </w:r>
            <w:r>
              <w:rPr>
                <w:rFonts w:hint="eastAsia" w:ascii="宋体" w:hAnsi="宋体" w:cs="宋体"/>
                <w:color w:val="000000"/>
                <w:kern w:val="0"/>
              </w:rPr>
              <w:br w:type="textWrapping"/>
            </w:r>
            <w:r>
              <w:rPr>
                <w:rFonts w:hint="eastAsia" w:ascii="宋体" w:hAnsi="宋体" w:cs="宋体"/>
                <w:color w:val="000000"/>
                <w:kern w:val="0"/>
              </w:rPr>
              <w:t>县级政府在资金、土地、场所、设备、人才等方面给予供销合作社的支持</w:t>
            </w:r>
          </w:p>
        </w:tc>
      </w:tr>
      <w:tr>
        <w:tblPrEx>
          <w:tblLayout w:type="fixed"/>
          <w:tblCellMar>
            <w:top w:w="0" w:type="dxa"/>
            <w:left w:w="108" w:type="dxa"/>
            <w:bottom w:w="0" w:type="dxa"/>
            <w:right w:w="108" w:type="dxa"/>
          </w:tblCellMar>
        </w:tblPrEx>
        <w:trPr>
          <w:trHeight w:val="1104" w:hRule="atLeast"/>
        </w:trPr>
        <w:tc>
          <w:tcPr>
            <w:tcW w:w="820"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推广支持</w:t>
            </w:r>
          </w:p>
        </w:tc>
        <w:tc>
          <w:tcPr>
            <w:tcW w:w="25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县级政府对“供销e家”全国平台宣传推广方面提供的支持</w:t>
            </w:r>
          </w:p>
        </w:tc>
        <w:tc>
          <w:tcPr>
            <w:tcW w:w="42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政府给予的推广支持（公务员、农村居民）</w:t>
            </w:r>
            <w:r>
              <w:rPr>
                <w:rFonts w:hint="eastAsia" w:ascii="宋体" w:hAnsi="宋体" w:cs="宋体"/>
                <w:color w:val="000000"/>
                <w:kern w:val="0"/>
              </w:rPr>
              <w:br w:type="textWrapping"/>
            </w:r>
            <w:r>
              <w:rPr>
                <w:rFonts w:hint="eastAsia" w:ascii="宋体" w:hAnsi="宋体" w:cs="宋体"/>
                <w:color w:val="000000"/>
                <w:kern w:val="0"/>
              </w:rPr>
              <w:t>是否能够免费提供户外广告、广播电视、政府网站、报纸杂志等媒体宣传推广支持</w:t>
            </w:r>
          </w:p>
        </w:tc>
      </w:tr>
      <w:tr>
        <w:tblPrEx>
          <w:tblLayout w:type="fixed"/>
          <w:tblCellMar>
            <w:top w:w="0" w:type="dxa"/>
            <w:left w:w="108" w:type="dxa"/>
            <w:bottom w:w="0" w:type="dxa"/>
            <w:right w:w="108" w:type="dxa"/>
          </w:tblCellMar>
        </w:tblPrEx>
        <w:trPr>
          <w:trHeight w:val="702" w:hRule="atLeast"/>
        </w:trPr>
        <w:tc>
          <w:tcPr>
            <w:tcW w:w="820" w:type="dxa"/>
            <w:vMerge w:val="restart"/>
            <w:tcBorders>
              <w:top w:val="single" w:color="auto" w:sz="4" w:space="0"/>
              <w:left w:val="single" w:color="auto" w:sz="8"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color w:val="000000"/>
                <w:kern w:val="0"/>
              </w:rPr>
            </w:pPr>
            <w:r>
              <w:rPr>
                <w:rFonts w:hint="eastAsia" w:ascii="宋体" w:hAnsi="宋体" w:cs="宋体"/>
                <w:color w:val="000000"/>
                <w:kern w:val="0"/>
              </w:rPr>
              <w:t>县域</w:t>
            </w:r>
            <w:r>
              <w:rPr>
                <w:rFonts w:hint="eastAsia" w:ascii="宋体" w:hAnsi="宋体" w:cs="宋体"/>
                <w:color w:val="000000"/>
                <w:kern w:val="0"/>
              </w:rPr>
              <w:br w:type="textWrapping"/>
            </w:r>
            <w:r>
              <w:rPr>
                <w:rFonts w:hint="eastAsia" w:ascii="宋体" w:hAnsi="宋体" w:cs="宋体"/>
                <w:color w:val="000000"/>
                <w:kern w:val="0"/>
              </w:rPr>
              <w:t>供销</w:t>
            </w:r>
            <w:r>
              <w:rPr>
                <w:rFonts w:hint="eastAsia" w:ascii="宋体" w:hAnsi="宋体" w:cs="宋体"/>
                <w:color w:val="000000"/>
                <w:kern w:val="0"/>
              </w:rPr>
              <w:br w:type="textWrapping"/>
            </w:r>
            <w:r>
              <w:rPr>
                <w:rFonts w:hint="eastAsia" w:ascii="宋体" w:hAnsi="宋体" w:cs="宋体"/>
                <w:color w:val="000000"/>
                <w:kern w:val="0"/>
              </w:rPr>
              <w:t>系统</w:t>
            </w:r>
            <w:r>
              <w:rPr>
                <w:rFonts w:hint="eastAsia" w:ascii="宋体" w:hAnsi="宋体" w:cs="宋体"/>
                <w:color w:val="000000"/>
                <w:kern w:val="0"/>
              </w:rPr>
              <w:br w:type="textWrapping"/>
            </w:r>
            <w:r>
              <w:rPr>
                <w:rFonts w:hint="eastAsia" w:ascii="宋体" w:hAnsi="宋体" w:cs="宋体"/>
                <w:color w:val="000000"/>
                <w:kern w:val="0"/>
              </w:rPr>
              <w:t>基本</w:t>
            </w:r>
            <w:r>
              <w:rPr>
                <w:rFonts w:hint="eastAsia" w:ascii="宋体" w:hAnsi="宋体" w:cs="宋体"/>
                <w:color w:val="000000"/>
                <w:kern w:val="0"/>
              </w:rPr>
              <w:br w:type="textWrapping"/>
            </w:r>
            <w:r>
              <w:rPr>
                <w:rFonts w:hint="eastAsia" w:ascii="宋体" w:hAnsi="宋体" w:cs="宋体"/>
                <w:color w:val="000000"/>
                <w:kern w:val="0"/>
              </w:rPr>
              <w:t>情况</w:t>
            </w:r>
          </w:p>
        </w:tc>
        <w:tc>
          <w:tcPr>
            <w:tcW w:w="132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供销合作社市场地位</w:t>
            </w:r>
          </w:p>
        </w:tc>
        <w:tc>
          <w:tcPr>
            <w:tcW w:w="25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传统业务市场地位，领办、创办专业合作社数量</w:t>
            </w:r>
          </w:p>
        </w:tc>
        <w:tc>
          <w:tcPr>
            <w:tcW w:w="42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供销合作社的农产品、农资产品、日用品或特色产业交易量，及其市场份额</w:t>
            </w:r>
          </w:p>
        </w:tc>
      </w:tr>
      <w:tr>
        <w:tblPrEx>
          <w:tblLayout w:type="fixed"/>
          <w:tblCellMar>
            <w:top w:w="0" w:type="dxa"/>
            <w:left w:w="108" w:type="dxa"/>
            <w:bottom w:w="0" w:type="dxa"/>
            <w:right w:w="108" w:type="dxa"/>
          </w:tblCellMar>
        </w:tblPrEx>
        <w:trPr>
          <w:trHeight w:val="718" w:hRule="atLeast"/>
        </w:trPr>
        <w:tc>
          <w:tcPr>
            <w:tcW w:w="820"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特色业务</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供销合作社开展土地流转、惠农金融服务等情况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开展土地流转（包括大田托管、休闲农业等）服务的网点数量，及其占比</w:t>
            </w:r>
            <w:r>
              <w:rPr>
                <w:rFonts w:hint="eastAsia" w:ascii="宋体" w:hAnsi="宋体" w:cs="宋体"/>
                <w:color w:val="000000"/>
                <w:kern w:val="0"/>
              </w:rPr>
              <w:br w:type="textWrapping"/>
            </w:r>
            <w:r>
              <w:rPr>
                <w:rFonts w:hint="eastAsia" w:ascii="宋体" w:hAnsi="宋体" w:cs="宋体"/>
                <w:color w:val="000000"/>
                <w:kern w:val="0"/>
              </w:rPr>
              <w:t>开展惠农金融服务的网点数量，及其占比</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网点资源</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供销合作社基层经营服务网点资源情况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所有网点资源的村镇覆盖率</w:t>
            </w:r>
          </w:p>
        </w:tc>
      </w:tr>
      <w:tr>
        <w:tblPrEx>
          <w:tblLayout w:type="fixed"/>
          <w:tblCellMar>
            <w:top w:w="0" w:type="dxa"/>
            <w:left w:w="108" w:type="dxa"/>
            <w:bottom w:w="0" w:type="dxa"/>
            <w:right w:w="108" w:type="dxa"/>
          </w:tblCellMar>
        </w:tblPrEx>
        <w:trPr>
          <w:trHeight w:val="900" w:hRule="atLeast"/>
        </w:trPr>
        <w:tc>
          <w:tcPr>
            <w:tcW w:w="820"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农产品质量安全与标准化</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供销合作社促进农产品质量安全与流通标准化情况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农产品质量安全管理体系建设情况，过去一年是否发生质量安全事件</w:t>
            </w:r>
            <w:r>
              <w:rPr>
                <w:rFonts w:hint="eastAsia" w:ascii="宋体" w:hAnsi="宋体" w:cs="宋体"/>
                <w:color w:val="000000"/>
                <w:kern w:val="0"/>
              </w:rPr>
              <w:br w:type="textWrapping"/>
            </w:r>
            <w:r>
              <w:rPr>
                <w:rFonts w:hint="eastAsia" w:ascii="宋体" w:hAnsi="宋体" w:cs="宋体"/>
                <w:color w:val="000000"/>
                <w:kern w:val="0"/>
              </w:rPr>
              <w:t>落实商务部发布的黄瓜、鲜食马铃薯等7项国内贸易行业标准情况</w:t>
            </w:r>
            <w:r>
              <w:rPr>
                <w:rFonts w:hint="eastAsia" w:ascii="宋体" w:hAnsi="宋体" w:cs="宋体"/>
                <w:color w:val="000000"/>
                <w:kern w:val="0"/>
              </w:rPr>
              <w:br w:type="textWrapping"/>
            </w:r>
            <w:r>
              <w:rPr>
                <w:rFonts w:hint="eastAsia" w:ascii="宋体" w:hAnsi="宋体" w:cs="宋体"/>
                <w:color w:val="000000"/>
                <w:kern w:val="0"/>
              </w:rPr>
              <w:t>探索制定农产品网络流通标准情况</w:t>
            </w:r>
          </w:p>
        </w:tc>
      </w:tr>
      <w:tr>
        <w:tblPrEx>
          <w:tblLayout w:type="fixed"/>
          <w:tblCellMar>
            <w:top w:w="0" w:type="dxa"/>
            <w:left w:w="108" w:type="dxa"/>
            <w:bottom w:w="0" w:type="dxa"/>
            <w:right w:w="108" w:type="dxa"/>
          </w:tblCellMar>
        </w:tblPrEx>
        <w:trPr>
          <w:trHeight w:val="702" w:hRule="atLeast"/>
        </w:trPr>
        <w:tc>
          <w:tcPr>
            <w:tcW w:w="820" w:type="dxa"/>
            <w:vMerge w:val="restart"/>
            <w:tcBorders>
              <w:top w:val="nil"/>
              <w:left w:val="single" w:color="auto" w:sz="8"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color w:val="000000"/>
                <w:kern w:val="0"/>
              </w:rPr>
            </w:pPr>
            <w:r>
              <w:rPr>
                <w:rFonts w:hint="eastAsia" w:ascii="宋体" w:hAnsi="宋体" w:cs="宋体"/>
                <w:color w:val="000000"/>
                <w:kern w:val="0"/>
              </w:rPr>
              <w:t>县级</w:t>
            </w:r>
            <w:r>
              <w:rPr>
                <w:rFonts w:hint="eastAsia" w:ascii="宋体" w:hAnsi="宋体" w:cs="宋体"/>
                <w:color w:val="000000"/>
                <w:kern w:val="0"/>
              </w:rPr>
              <w:br w:type="textWrapping"/>
            </w:r>
            <w:r>
              <w:rPr>
                <w:rFonts w:hint="eastAsia" w:ascii="宋体" w:hAnsi="宋体" w:cs="宋体"/>
                <w:color w:val="000000"/>
                <w:kern w:val="0"/>
              </w:rPr>
              <w:t>电商</w:t>
            </w:r>
            <w:r>
              <w:rPr>
                <w:rFonts w:hint="eastAsia" w:ascii="宋体" w:hAnsi="宋体" w:cs="宋体"/>
                <w:color w:val="000000"/>
                <w:kern w:val="0"/>
              </w:rPr>
              <w:br w:type="textWrapping"/>
            </w:r>
            <w:r>
              <w:rPr>
                <w:rFonts w:hint="eastAsia" w:ascii="宋体" w:hAnsi="宋体" w:cs="宋体"/>
                <w:color w:val="000000"/>
                <w:kern w:val="0"/>
              </w:rPr>
              <w:t>公司</w:t>
            </w:r>
            <w:r>
              <w:rPr>
                <w:rFonts w:hint="eastAsia" w:ascii="宋体" w:hAnsi="宋体" w:cs="宋体"/>
                <w:color w:val="000000"/>
                <w:kern w:val="0"/>
              </w:rPr>
              <w:br w:type="textWrapping"/>
            </w:r>
            <w:r>
              <w:rPr>
                <w:rFonts w:hint="eastAsia" w:ascii="宋体" w:hAnsi="宋体" w:cs="宋体"/>
                <w:color w:val="000000"/>
                <w:kern w:val="0"/>
              </w:rPr>
              <w:t>基本</w:t>
            </w:r>
            <w:r>
              <w:rPr>
                <w:rFonts w:hint="eastAsia" w:ascii="宋体" w:hAnsi="宋体" w:cs="宋体"/>
                <w:color w:val="000000"/>
                <w:kern w:val="0"/>
              </w:rPr>
              <w:br w:type="textWrapping"/>
            </w:r>
            <w:r>
              <w:rPr>
                <w:rFonts w:hint="eastAsia" w:ascii="宋体" w:hAnsi="宋体" w:cs="宋体"/>
                <w:color w:val="000000"/>
                <w:kern w:val="0"/>
              </w:rPr>
              <w:t>情况</w:t>
            </w: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供销合作社持股情况</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供销合作社持股比例和位次</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电商公司注册资本金额</w:t>
            </w:r>
            <w:r>
              <w:rPr>
                <w:rFonts w:hint="eastAsia" w:ascii="宋体" w:hAnsi="宋体" w:cs="宋体"/>
                <w:color w:val="000000"/>
                <w:kern w:val="0"/>
              </w:rPr>
              <w:br w:type="textWrapping"/>
            </w:r>
            <w:r>
              <w:rPr>
                <w:rFonts w:hint="eastAsia" w:ascii="宋体" w:hAnsi="宋体" w:cs="宋体"/>
                <w:color w:val="000000"/>
                <w:kern w:val="0"/>
              </w:rPr>
              <w:t>股权结构（供销合作社持股比例）</w:t>
            </w:r>
          </w:p>
        </w:tc>
      </w:tr>
      <w:tr>
        <w:tblPrEx>
          <w:tblLayout w:type="fixed"/>
          <w:tblCellMar>
            <w:top w:w="0" w:type="dxa"/>
            <w:left w:w="108" w:type="dxa"/>
            <w:bottom w:w="0" w:type="dxa"/>
            <w:right w:w="108" w:type="dxa"/>
          </w:tblCellMar>
        </w:tblPrEx>
        <w:trPr>
          <w:trHeight w:val="13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经营基础和</w:t>
            </w:r>
            <w:r>
              <w:rPr>
                <w:rFonts w:hint="eastAsia" w:ascii="宋体" w:hAnsi="宋体" w:cs="宋体"/>
                <w:color w:val="000000"/>
                <w:kern w:val="0"/>
              </w:rPr>
              <w:br w:type="textWrapping"/>
            </w:r>
            <w:r>
              <w:rPr>
                <w:rFonts w:hint="eastAsia" w:ascii="宋体" w:hAnsi="宋体" w:cs="宋体"/>
                <w:color w:val="000000"/>
                <w:kern w:val="0"/>
              </w:rPr>
              <w:t>团队能力</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电子商务经营基础和团队运营能力情况</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电商运营团队基本情况</w:t>
            </w:r>
            <w:r>
              <w:rPr>
                <w:rFonts w:hint="eastAsia" w:ascii="宋体" w:hAnsi="宋体" w:cs="宋体"/>
                <w:color w:val="000000"/>
                <w:kern w:val="0"/>
              </w:rPr>
              <w:br w:type="textWrapping"/>
            </w:r>
            <w:r>
              <w:rPr>
                <w:rFonts w:hint="eastAsia" w:ascii="宋体" w:hAnsi="宋体" w:cs="宋体"/>
                <w:color w:val="000000"/>
                <w:kern w:val="0"/>
              </w:rPr>
              <w:t>电子商务年交易额（含第三方平台自营店铺）</w:t>
            </w:r>
            <w:r>
              <w:rPr>
                <w:rFonts w:hint="eastAsia" w:ascii="宋体" w:hAnsi="宋体" w:cs="宋体"/>
                <w:color w:val="000000"/>
                <w:kern w:val="0"/>
              </w:rPr>
              <w:br w:type="textWrapping"/>
            </w:r>
            <w:r>
              <w:rPr>
                <w:rFonts w:hint="eastAsia" w:ascii="宋体" w:hAnsi="宋体" w:cs="宋体"/>
                <w:color w:val="000000"/>
                <w:kern w:val="0"/>
              </w:rPr>
              <w:t>是否建立自有仓储分拨中心、自有物流车队</w:t>
            </w:r>
            <w:r>
              <w:rPr>
                <w:rFonts w:hint="eastAsia" w:ascii="宋体" w:hAnsi="宋体" w:cs="宋体"/>
                <w:color w:val="000000"/>
                <w:kern w:val="0"/>
              </w:rPr>
              <w:br w:type="textWrapping"/>
            </w:r>
            <w:r>
              <w:rPr>
                <w:rFonts w:hint="eastAsia" w:ascii="宋体" w:hAnsi="宋体" w:cs="宋体"/>
                <w:color w:val="000000"/>
                <w:kern w:val="0"/>
              </w:rPr>
              <w:t xml:space="preserve">是否能够为本地品牌商提供第三方平台店铺代运营服务                                                  </w:t>
            </w:r>
          </w:p>
        </w:tc>
      </w:tr>
      <w:tr>
        <w:tblPrEx>
          <w:tblLayout w:type="fixed"/>
          <w:tblCellMar>
            <w:top w:w="0" w:type="dxa"/>
            <w:left w:w="108" w:type="dxa"/>
            <w:bottom w:w="0" w:type="dxa"/>
            <w:right w:w="108" w:type="dxa"/>
          </w:tblCellMar>
        </w:tblPrEx>
        <w:trPr>
          <w:trHeight w:val="7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所有制结构与团队激励</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所有制结构性质，团队激励政策</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电商公司所有制结构</w:t>
            </w:r>
            <w:r>
              <w:rPr>
                <w:rFonts w:hint="eastAsia" w:ascii="宋体" w:hAnsi="宋体" w:cs="宋体"/>
                <w:color w:val="000000"/>
                <w:kern w:val="0"/>
              </w:rPr>
              <w:br w:type="textWrapping"/>
            </w:r>
            <w:r>
              <w:rPr>
                <w:rFonts w:hint="eastAsia" w:ascii="宋体" w:hAnsi="宋体" w:cs="宋体"/>
                <w:color w:val="000000"/>
                <w:kern w:val="0"/>
              </w:rPr>
              <w:t>是否建立团队长期激励（包括股权、限制性股权、股票期权、虚拟股权、股票增值权等）机制，及其占比</w:t>
            </w:r>
          </w:p>
        </w:tc>
      </w:tr>
      <w:tr>
        <w:tblPrEx>
          <w:tblLayout w:type="fixed"/>
          <w:tblCellMar>
            <w:top w:w="0" w:type="dxa"/>
            <w:left w:w="108" w:type="dxa"/>
            <w:bottom w:w="0" w:type="dxa"/>
            <w:right w:w="108" w:type="dxa"/>
          </w:tblCellMar>
        </w:tblPrEx>
        <w:trPr>
          <w:trHeight w:val="7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资源整合</w:t>
            </w:r>
          </w:p>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能力</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农业服务、农产品、日用品、便民服务等资源整合能力</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kern w:val="0"/>
              </w:rPr>
            </w:pPr>
            <w:r>
              <w:rPr>
                <w:rFonts w:hint="eastAsia" w:ascii="宋体" w:hAnsi="宋体" w:cs="宋体"/>
                <w:kern w:val="0"/>
              </w:rPr>
              <w:t>农资产品、农产品、日用品、农业社会化服务、便民服务等资源整合能力</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流动比率</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流动资产/流动负债</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企业短期偿债能力情况</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总资产周转率</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销售收入/平均总资产</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企业运营能力情况</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净资产收益率</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净利润/平均净资产</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企业盈利能力情况</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资产质量</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见附注1</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各项资产分别列示和说明</w:t>
            </w:r>
          </w:p>
        </w:tc>
      </w:tr>
      <w:tr>
        <w:tblPrEx>
          <w:tblLayout w:type="fixed"/>
          <w:tblCellMar>
            <w:top w:w="0" w:type="dxa"/>
            <w:left w:w="108" w:type="dxa"/>
            <w:bottom w:w="0" w:type="dxa"/>
            <w:right w:w="108" w:type="dxa"/>
          </w:tblCellMar>
        </w:tblPrEx>
        <w:trPr>
          <w:trHeight w:val="402" w:hRule="atLeast"/>
        </w:trPr>
        <w:tc>
          <w:tcPr>
            <w:tcW w:w="820" w:type="dxa"/>
            <w:vMerge w:val="restart"/>
            <w:tcBorders>
              <w:top w:val="nil"/>
              <w:left w:val="single" w:color="auto" w:sz="8"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color w:val="000000"/>
                <w:kern w:val="0"/>
              </w:rPr>
            </w:pPr>
            <w:r>
              <w:rPr>
                <w:rFonts w:hint="eastAsia" w:ascii="宋体" w:hAnsi="宋体" w:cs="宋体"/>
                <w:color w:val="000000"/>
                <w:kern w:val="0"/>
              </w:rPr>
              <w:t>项目</w:t>
            </w:r>
            <w:r>
              <w:rPr>
                <w:rFonts w:hint="eastAsia" w:ascii="宋体" w:hAnsi="宋体" w:cs="宋体"/>
                <w:color w:val="000000"/>
                <w:kern w:val="0"/>
              </w:rPr>
              <w:br w:type="textWrapping"/>
            </w:r>
            <w:r>
              <w:rPr>
                <w:rFonts w:hint="eastAsia" w:ascii="宋体" w:hAnsi="宋体" w:cs="宋体"/>
                <w:color w:val="000000"/>
                <w:kern w:val="0"/>
              </w:rPr>
              <w:t>建设</w:t>
            </w:r>
            <w:r>
              <w:rPr>
                <w:rFonts w:hint="eastAsia" w:ascii="宋体" w:hAnsi="宋体" w:cs="宋体"/>
                <w:color w:val="000000"/>
                <w:kern w:val="0"/>
              </w:rPr>
              <w:br w:type="textWrapping"/>
            </w:r>
            <w:r>
              <w:rPr>
                <w:rFonts w:hint="eastAsia" w:ascii="宋体" w:hAnsi="宋体" w:cs="宋体"/>
                <w:color w:val="000000"/>
                <w:kern w:val="0"/>
              </w:rPr>
              <w:t>运营</w:t>
            </w:r>
            <w:r>
              <w:rPr>
                <w:rFonts w:hint="eastAsia" w:ascii="宋体" w:hAnsi="宋体" w:cs="宋体"/>
                <w:color w:val="000000"/>
                <w:kern w:val="0"/>
              </w:rPr>
              <w:br w:type="textWrapping"/>
            </w:r>
            <w:r>
              <w:rPr>
                <w:rFonts w:hint="eastAsia" w:ascii="宋体" w:hAnsi="宋体" w:cs="宋体"/>
                <w:color w:val="000000"/>
                <w:kern w:val="0"/>
              </w:rPr>
              <w:t>方案</w:t>
            </w: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资金筹集</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资金筹集能力</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自筹配套建设资金情况</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方案质量</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见附注2</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项目建设和运营方案详实、合理，且具有行业先进性，商业模式清晰，申请资金额度符合建设发展需求，可执行性强</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静态投资回收期</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项目投资回收期</w:t>
            </w:r>
          </w:p>
        </w:tc>
      </w:tr>
      <w:tr>
        <w:tblPrEx>
          <w:tblLayout w:type="fixed"/>
          <w:tblCellMar>
            <w:top w:w="0" w:type="dxa"/>
            <w:left w:w="108" w:type="dxa"/>
            <w:bottom w:w="0" w:type="dxa"/>
            <w:right w:w="108" w:type="dxa"/>
          </w:tblCellMar>
        </w:tblPrEx>
        <w:trPr>
          <w:trHeight w:val="402" w:hRule="atLeast"/>
        </w:trPr>
        <w:tc>
          <w:tcPr>
            <w:tcW w:w="820"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p>
        </w:tc>
        <w:tc>
          <w:tcPr>
            <w:tcW w:w="13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内含报酬率</w:t>
            </w:r>
          </w:p>
        </w:tc>
        <w:tc>
          <w:tcPr>
            <w:tcW w:w="25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425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　</w:t>
            </w:r>
          </w:p>
        </w:tc>
        <w:tc>
          <w:tcPr>
            <w:tcW w:w="5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color w:val="000000"/>
                <w:kern w:val="0"/>
              </w:rPr>
            </w:pPr>
            <w:r>
              <w:rPr>
                <w:rFonts w:hint="eastAsia" w:ascii="宋体" w:hAnsi="宋体" w:cs="宋体"/>
                <w:color w:val="000000"/>
                <w:kern w:val="0"/>
              </w:rPr>
              <w:t>项目内含报酬率</w:t>
            </w:r>
          </w:p>
        </w:tc>
      </w:tr>
      <w:tr>
        <w:tblPrEx>
          <w:tblLayout w:type="fixed"/>
          <w:tblCellMar>
            <w:top w:w="0" w:type="dxa"/>
            <w:left w:w="108" w:type="dxa"/>
            <w:bottom w:w="0" w:type="dxa"/>
            <w:right w:w="108" w:type="dxa"/>
          </w:tblCellMar>
        </w:tblPrEx>
        <w:trPr>
          <w:trHeight w:val="499" w:hRule="atLeast"/>
        </w:trPr>
        <w:tc>
          <w:tcPr>
            <w:tcW w:w="214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center"/>
              <w:rPr>
                <w:rFonts w:ascii="宋体" w:hAnsi="宋体" w:cs="宋体"/>
                <w:b/>
                <w:bCs/>
                <w:color w:val="000000"/>
                <w:kern w:val="0"/>
              </w:rPr>
            </w:pPr>
            <w:r>
              <w:rPr>
                <w:rFonts w:hint="eastAsia" w:ascii="宋体" w:hAnsi="宋体" w:cs="宋体"/>
                <w:b/>
                <w:bCs/>
                <w:color w:val="000000"/>
                <w:kern w:val="0"/>
              </w:rPr>
              <w:t>合    计</w:t>
            </w:r>
          </w:p>
        </w:tc>
        <w:tc>
          <w:tcPr>
            <w:tcW w:w="2551" w:type="dxa"/>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b/>
                <w:bCs/>
                <w:color w:val="000000"/>
                <w:kern w:val="0"/>
              </w:rPr>
            </w:pPr>
            <w:r>
              <w:rPr>
                <w:rFonts w:hint="eastAsia" w:ascii="宋体" w:hAnsi="宋体" w:cs="宋体"/>
                <w:b/>
                <w:bCs/>
                <w:color w:val="000000"/>
                <w:kern w:val="0"/>
              </w:rPr>
              <w:t>　</w:t>
            </w:r>
          </w:p>
        </w:tc>
        <w:tc>
          <w:tcPr>
            <w:tcW w:w="4253" w:type="dxa"/>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b/>
                <w:bCs/>
                <w:color w:val="000000"/>
                <w:kern w:val="0"/>
              </w:rPr>
            </w:pPr>
            <w:r>
              <w:rPr>
                <w:rFonts w:hint="eastAsia" w:ascii="宋体" w:hAnsi="宋体" w:cs="宋体"/>
                <w:b/>
                <w:bCs/>
                <w:color w:val="000000"/>
                <w:kern w:val="0"/>
              </w:rPr>
              <w:t>　</w:t>
            </w:r>
          </w:p>
        </w:tc>
        <w:tc>
          <w:tcPr>
            <w:tcW w:w="5102" w:type="dxa"/>
            <w:tcBorders>
              <w:top w:val="nil"/>
              <w:left w:val="nil"/>
              <w:bottom w:val="single" w:color="auto" w:sz="8" w:space="0"/>
              <w:right w:val="single" w:color="auto" w:sz="4" w:space="0"/>
            </w:tcBorders>
            <w:shd w:val="clear" w:color="000000" w:fill="FFFFFF"/>
            <w:vAlign w:val="center"/>
          </w:tcPr>
          <w:p>
            <w:pPr>
              <w:keepNext w:val="0"/>
              <w:keepLines w:val="0"/>
              <w:widowControl/>
              <w:suppressLineNumbers w:val="0"/>
              <w:spacing w:before="0" w:beforeAutospacing="0" w:afterAutospacing="0"/>
              <w:ind w:left="0" w:right="0"/>
              <w:jc w:val="right"/>
              <w:rPr>
                <w:rFonts w:ascii="宋体" w:hAnsi="宋体" w:cs="宋体"/>
                <w:b/>
                <w:bCs/>
                <w:color w:val="000000"/>
                <w:kern w:val="0"/>
              </w:rPr>
            </w:pPr>
            <w:r>
              <w:rPr>
                <w:rFonts w:hint="eastAsia" w:ascii="宋体" w:hAnsi="宋体" w:cs="宋体"/>
                <w:b/>
                <w:bCs/>
                <w:color w:val="000000"/>
                <w:kern w:val="0"/>
              </w:rPr>
              <w:t>　</w:t>
            </w:r>
          </w:p>
        </w:tc>
      </w:tr>
      <w:tr>
        <w:tblPrEx>
          <w:tblLayout w:type="fixed"/>
          <w:tblCellMar>
            <w:top w:w="0" w:type="dxa"/>
            <w:left w:w="108" w:type="dxa"/>
            <w:bottom w:w="0" w:type="dxa"/>
            <w:right w:w="108" w:type="dxa"/>
          </w:tblCellMar>
        </w:tblPrEx>
        <w:trPr>
          <w:trHeight w:val="2839" w:hRule="atLeast"/>
        </w:trPr>
        <w:tc>
          <w:tcPr>
            <w:tcW w:w="14046" w:type="dxa"/>
            <w:gridSpan w:val="5"/>
            <w:tcBorders>
              <w:top w:val="nil"/>
              <w:left w:val="nil"/>
              <w:bottom w:val="nil"/>
              <w:right w:val="nil"/>
            </w:tcBorders>
            <w:shd w:val="clear" w:color="000000" w:fill="FFFFFF"/>
            <w:vAlign w:val="center"/>
          </w:tcPr>
          <w:p>
            <w:pPr>
              <w:keepNext w:val="0"/>
              <w:keepLines w:val="0"/>
              <w:widowControl/>
              <w:suppressLineNumbers w:val="0"/>
              <w:spacing w:before="0" w:beforeAutospacing="0" w:afterAutospacing="0"/>
              <w:ind w:left="0" w:right="0"/>
              <w:jc w:val="left"/>
              <w:rPr>
                <w:rFonts w:ascii="宋体" w:hAnsi="宋体" w:cs="宋体"/>
                <w:b/>
                <w:bCs/>
                <w:color w:val="000000"/>
                <w:kern w:val="0"/>
              </w:rPr>
            </w:pPr>
            <w:r>
              <w:rPr>
                <w:rFonts w:hint="eastAsia" w:ascii="宋体" w:hAnsi="宋体" w:cs="宋体"/>
                <w:b/>
                <w:bCs/>
                <w:color w:val="000000"/>
                <w:kern w:val="0"/>
              </w:rPr>
              <w:t>注：</w:t>
            </w:r>
            <w:r>
              <w:rPr>
                <w:rFonts w:hint="eastAsia" w:ascii="宋体" w:hAnsi="宋体" w:cs="宋体"/>
                <w:b/>
                <w:bCs/>
                <w:color w:val="000000"/>
                <w:kern w:val="0"/>
              </w:rPr>
              <w:br w:type="textWrapping"/>
            </w:r>
            <w:r>
              <w:rPr>
                <w:rFonts w:hint="eastAsia" w:ascii="宋体" w:hAnsi="宋体" w:cs="宋体"/>
                <w:b/>
                <w:bCs/>
                <w:color w:val="000000"/>
                <w:kern w:val="0"/>
              </w:rPr>
              <w:t xml:space="preserve">    1.财务指标</w:t>
            </w:r>
            <w:r>
              <w:rPr>
                <w:rFonts w:hint="eastAsia" w:ascii="宋体" w:hAnsi="宋体" w:cs="宋体"/>
                <w:color w:val="000000"/>
                <w:kern w:val="0"/>
              </w:rPr>
              <w:br w:type="textWrapping"/>
            </w:r>
            <w:r>
              <w:rPr>
                <w:rFonts w:hint="eastAsia" w:ascii="宋体" w:hAnsi="宋体" w:cs="宋体"/>
                <w:color w:val="000000"/>
                <w:kern w:val="0"/>
              </w:rPr>
              <w:t xml:space="preserve">      定性指标。主要考核企业应收预付款项、存货、固定资产和无形资产等项目金额、质量，以及资产流动性等，由财务评委根据实际情况酌情打分。</w:t>
            </w:r>
            <w:r>
              <w:rPr>
                <w:rFonts w:hint="eastAsia" w:ascii="宋体" w:hAnsi="宋体" w:cs="宋体"/>
                <w:color w:val="000000"/>
                <w:kern w:val="0"/>
              </w:rPr>
              <w:br w:type="textWrapping"/>
            </w:r>
            <w:r>
              <w:rPr>
                <w:rFonts w:hint="eastAsia" w:ascii="宋体" w:hAnsi="宋体" w:cs="宋体"/>
                <w:color w:val="000000"/>
                <w:kern w:val="0"/>
              </w:rPr>
              <w:t xml:space="preserve">    </w:t>
            </w:r>
            <w:r>
              <w:rPr>
                <w:rFonts w:hint="eastAsia" w:ascii="宋体" w:hAnsi="宋体" w:cs="宋体"/>
                <w:b/>
                <w:bCs/>
                <w:color w:val="000000"/>
                <w:kern w:val="0"/>
              </w:rPr>
              <w:t>2.方案质量</w:t>
            </w:r>
            <w:r>
              <w:rPr>
                <w:rFonts w:hint="eastAsia" w:ascii="宋体" w:hAnsi="宋体" w:cs="宋体"/>
                <w:color w:val="000000"/>
                <w:kern w:val="0"/>
              </w:rPr>
              <w:br w:type="textWrapping"/>
            </w:r>
            <w:r>
              <w:rPr>
                <w:rFonts w:hint="eastAsia" w:ascii="宋体" w:hAnsi="宋体" w:cs="宋体"/>
                <w:color w:val="000000"/>
                <w:kern w:val="0"/>
              </w:rPr>
              <w:t xml:space="preserve">      各地申报的县域运营中心项目建设和运营方案必须包含：</w:t>
            </w:r>
            <w:r>
              <w:rPr>
                <w:rFonts w:hint="eastAsia" w:ascii="宋体" w:hAnsi="宋体" w:cs="宋体"/>
                <w:color w:val="000000"/>
                <w:kern w:val="0"/>
              </w:rPr>
              <w:br w:type="textWrapping"/>
            </w:r>
            <w:r>
              <w:rPr>
                <w:rFonts w:hint="eastAsia" w:ascii="宋体" w:hAnsi="宋体" w:cs="宋体"/>
                <w:color w:val="000000"/>
                <w:kern w:val="0"/>
              </w:rPr>
              <w:t xml:space="preserve">       （1）办公场地分区及功能介绍；</w:t>
            </w:r>
            <w:r>
              <w:rPr>
                <w:rFonts w:hint="eastAsia" w:ascii="宋体" w:hAnsi="宋体" w:cs="宋体"/>
                <w:color w:val="000000"/>
                <w:kern w:val="0"/>
              </w:rPr>
              <w:br w:type="textWrapping"/>
            </w:r>
            <w:r>
              <w:rPr>
                <w:rFonts w:hint="eastAsia" w:ascii="宋体" w:hAnsi="宋体" w:cs="宋体"/>
                <w:color w:val="000000"/>
                <w:kern w:val="0"/>
              </w:rPr>
              <w:t xml:space="preserve">       （2）配套设施承载能力，包含网络环境、仓储能力、物流配送能力；</w:t>
            </w:r>
            <w:r>
              <w:rPr>
                <w:rFonts w:hint="eastAsia" w:ascii="宋体" w:hAnsi="宋体" w:cs="宋体"/>
                <w:color w:val="000000"/>
                <w:kern w:val="0"/>
              </w:rPr>
              <w:br w:type="textWrapping"/>
            </w:r>
            <w:r>
              <w:rPr>
                <w:rFonts w:hint="eastAsia" w:ascii="宋体" w:hAnsi="宋体" w:cs="宋体"/>
                <w:color w:val="000000"/>
                <w:kern w:val="0"/>
              </w:rPr>
              <w:t xml:space="preserve">       （3）基层综合服务网点的建设规模，新建和改造网点数量占村镇数量比例；</w:t>
            </w:r>
            <w:r>
              <w:rPr>
                <w:rFonts w:hint="eastAsia" w:ascii="宋体" w:hAnsi="宋体" w:cs="宋体"/>
                <w:color w:val="000000"/>
                <w:kern w:val="0"/>
              </w:rPr>
              <w:br w:type="textWrapping"/>
            </w:r>
            <w:r>
              <w:rPr>
                <w:rFonts w:hint="eastAsia" w:ascii="宋体" w:hAnsi="宋体" w:cs="宋体"/>
                <w:color w:val="000000"/>
                <w:kern w:val="0"/>
              </w:rPr>
              <w:t xml:space="preserve">       （4）县域运营中心组织架构设置和职能描述；</w:t>
            </w:r>
            <w:r>
              <w:rPr>
                <w:rFonts w:hint="eastAsia" w:ascii="宋体" w:hAnsi="宋体" w:cs="宋体"/>
                <w:color w:val="000000"/>
                <w:kern w:val="0"/>
              </w:rPr>
              <w:br w:type="textWrapping"/>
            </w:r>
            <w:r>
              <w:rPr>
                <w:rFonts w:hint="eastAsia" w:ascii="宋体" w:hAnsi="宋体" w:cs="宋体"/>
                <w:color w:val="000000"/>
                <w:kern w:val="0"/>
              </w:rPr>
              <w:t xml:space="preserve">       （5）县域电商生态圈营造步骤和商业模式，未来3-5年的战略规划（包括运营、推广、仓储物流、资源整合等）、年度经营预算等。      </w:t>
            </w:r>
          </w:p>
        </w:tc>
      </w:tr>
    </w:tbl>
    <w:p>
      <w:pPr>
        <w:keepNext w:val="0"/>
        <w:keepLines w:val="0"/>
        <w:pageBreakBefore w:val="0"/>
        <w:widowControl/>
        <w:numPr>
          <w:ilvl w:val="0"/>
          <w:numId w:val="0"/>
        </w:numPr>
        <w:kinsoku/>
        <w:wordWrap/>
        <w:overflowPunct/>
        <w:topLinePunct w:val="0"/>
        <w:autoSpaceDN/>
        <w:bidi w:val="0"/>
        <w:adjustRightInd w:val="0"/>
        <w:snapToGrid w:val="0"/>
        <w:spacing w:after="0" w:line="560" w:lineRule="exact"/>
        <w:ind w:left="0" w:leftChars="0" w:right="0" w:rightChars="0" w:firstLine="640"/>
        <w:jc w:val="left"/>
        <w:textAlignment w:val="auto"/>
        <w:outlineLvl w:val="9"/>
        <w:rPr>
          <w:rFonts w:hint="eastAsia" w:ascii="仿宋" w:hAnsi="仿宋" w:eastAsia="仿宋" w:cs="仿宋"/>
          <w:color w:val="000000"/>
          <w:sz w:val="32"/>
          <w:szCs w:val="32"/>
          <w:lang w:val="en-US" w:eastAsia="zh-CN"/>
        </w:rPr>
      </w:pPr>
    </w:p>
    <w:p>
      <w:pPr>
        <w:jc w:val="center"/>
        <w:rPr>
          <w:rFonts w:hint="eastAsia" w:ascii="黑体" w:hAnsi="黑体" w:eastAsia="黑体" w:cs="黑体"/>
          <w:sz w:val="44"/>
          <w:szCs w:val="36"/>
          <w:lang w:val="en-US" w:eastAsia="zh-CN"/>
        </w:rPr>
      </w:pPr>
    </w:p>
    <w:p>
      <w:pPr>
        <w:jc w:val="both"/>
        <w:rPr>
          <w:rFonts w:hint="eastAsia" w:ascii="黑体" w:hAnsi="黑体" w:eastAsia="黑体" w:cs="黑体"/>
          <w:sz w:val="44"/>
          <w:szCs w:val="36"/>
          <w:lang w:val="en-US" w:eastAsia="zh-CN"/>
        </w:rPr>
      </w:pPr>
    </w:p>
    <w:p>
      <w:pPr>
        <w:jc w:val="center"/>
        <w:rPr>
          <w:rFonts w:hint="eastAsia" w:ascii="仿宋" w:hAnsi="仿宋" w:cs="仿宋"/>
          <w:sz w:val="32"/>
          <w:szCs w:val="24"/>
          <w:lang w:val="en-US" w:eastAsia="zh-CN"/>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-386715</wp:posOffset>
                </wp:positionV>
                <wp:extent cx="884555" cy="467995"/>
                <wp:effectExtent l="4445" t="4445" r="6350" b="22860"/>
                <wp:wrapNone/>
                <wp:docPr id="4" name="文本框 4"/>
                <wp:cNvGraphicFramePr/>
                <a:graphic xmlns:a="http://schemas.openxmlformats.org/drawingml/2006/main">
                  <a:graphicData uri="http://schemas.microsoft.com/office/word/2010/wordprocessingShape">
                    <wps:wsp>
                      <wps:cNvSpPr txBox="1"/>
                      <wps:spPr>
                        <a:xfrm>
                          <a:off x="748030" y="426085"/>
                          <a:ext cx="884555" cy="467995"/>
                        </a:xfrm>
                        <a:prstGeom prst="rect">
                          <a:avLst/>
                        </a:prstGeom>
                        <a:solidFill>
                          <a:srgbClr val="FFFFFF"/>
                        </a:solidFill>
                        <a:ln w="6350">
                          <a:solidFill>
                            <a:srgbClr val="FFFFFF"/>
                          </a:solidFill>
                        </a:ln>
                        <a:effectLst/>
                      </wps:spPr>
                      <wps:txbx>
                        <w:txbxContent>
                          <w:p>
                            <w:pPr>
                              <w:jc w:val="left"/>
                              <w:rPr>
                                <w:rFonts w:hint="eastAsia" w:eastAsia="仿宋"/>
                                <w:sz w:val="28"/>
                                <w:szCs w:val="22"/>
                                <w:lang w:val="en-US" w:eastAsia="zh-CN"/>
                              </w:rPr>
                            </w:pPr>
                            <w:r>
                              <w:rPr>
                                <w:rFonts w:hint="eastAsia"/>
                                <w:sz w:val="28"/>
                                <w:szCs w:val="22"/>
                                <w:lang w:val="en-US" w:eastAsia="zh-CN"/>
                              </w:rPr>
                              <w:t>附件2-1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pt;margin-top:-30.45pt;height:36.85pt;width:69.65pt;z-index:251659264;mso-width-relative:page;mso-height-relative:page;" fillcolor="#FFFFFF" filled="t" stroked="t" coordsize="21600,21600" o:gfxdata="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GqNgAAAAKAQAADwAAAAAAAAAB&#10;ACAAAAAiAAAAZHJzL2Rvd25yZXYueG1sUEsBAhQAFAAAAAgAh07iQICHgf5JAgAAgQQAAA4AAAAA&#10;AAAAAQAgAAAAJwEAAGRycy9lMm9Eb2MueG1sUEsFBgAAAAAGAAYAWQEAAOIFAAAAAA==&#10;">
                <v:fill on="t" focussize="0,0"/>
                <v:stroke weight="0.5pt" color="#FFFFFF" joinstyle="round"/>
                <v:imagedata o:title=""/>
                <o:lock v:ext="edit" aspectratio="f"/>
                <v:textbox>
                  <w:txbxContent>
                    <w:p>
                      <w:pPr>
                        <w:jc w:val="left"/>
                        <w:rPr>
                          <w:rFonts w:hint="eastAsia" w:eastAsia="仿宋"/>
                          <w:sz w:val="28"/>
                          <w:szCs w:val="22"/>
                          <w:lang w:val="en-US" w:eastAsia="zh-CN"/>
                        </w:rPr>
                      </w:pPr>
                      <w:r>
                        <w:rPr>
                          <w:rFonts w:hint="eastAsia"/>
                          <w:sz w:val="28"/>
                          <w:szCs w:val="22"/>
                          <w:lang w:val="en-US" w:eastAsia="zh-CN"/>
                        </w:rPr>
                        <w:t>附件2-1</w:t>
                      </w:r>
                    </w:p>
                  </w:txbxContent>
                </v:textbox>
              </v:shape>
            </w:pict>
          </mc:Fallback>
        </mc:AlternateContent>
      </w:r>
      <w:r>
        <w:rPr>
          <w:rFonts w:hint="eastAsia" w:ascii="黑体" w:hAnsi="黑体" w:eastAsia="黑体" w:cs="黑体"/>
          <w:sz w:val="44"/>
          <w:szCs w:val="36"/>
          <w:lang w:val="en-US" w:eastAsia="zh-CN"/>
        </w:rPr>
        <w:t>企业基本信息</w:t>
      </w:r>
    </w:p>
    <w:tbl>
      <w:tblPr>
        <w:tblStyle w:val="8"/>
        <w:tblW w:w="14646" w:type="dxa"/>
        <w:jc w:val="center"/>
        <w:tblInd w:w="1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12"/>
        <w:gridCol w:w="2142"/>
        <w:gridCol w:w="2414"/>
        <w:gridCol w:w="2291"/>
        <w:gridCol w:w="2386"/>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8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44"/>
                <w:szCs w:val="36"/>
                <w:vertAlign w:val="baseline"/>
                <w:lang w:val="en-US" w:eastAsia="zh-CN"/>
              </w:rPr>
            </w:pPr>
            <w:r>
              <w:rPr>
                <w:rFonts w:hint="eastAsia" w:ascii="仿宋" w:hAnsi="仿宋" w:eastAsia="仿宋" w:cs="仿宋"/>
                <w:color w:val="000000"/>
                <w:sz w:val="32"/>
                <w:szCs w:val="24"/>
                <w:vertAlign w:val="baseline"/>
                <w:lang w:val="en-US" w:eastAsia="zh-CN"/>
              </w:rPr>
              <w:t>企业名称</w:t>
            </w:r>
          </w:p>
        </w:tc>
        <w:tc>
          <w:tcPr>
            <w:tcW w:w="745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企业住所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87" w:type="dxa"/>
            <w:gridSpan w:val="4"/>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7459" w:type="dxa"/>
            <w:gridSpan w:val="3"/>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619" w:type="dxa"/>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供销社占股比例</w:t>
            </w:r>
          </w:p>
        </w:tc>
        <w:tc>
          <w:tcPr>
            <w:tcW w:w="2154"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法人代表</w:t>
            </w:r>
          </w:p>
        </w:tc>
        <w:tc>
          <w:tcPr>
            <w:tcW w:w="2414"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联系电话</w:t>
            </w:r>
          </w:p>
        </w:tc>
        <w:tc>
          <w:tcPr>
            <w:tcW w:w="2291" w:type="dxa"/>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注册资本</w:t>
            </w:r>
          </w:p>
        </w:tc>
        <w:tc>
          <w:tcPr>
            <w:tcW w:w="2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成立时间</w:t>
            </w:r>
          </w:p>
        </w:tc>
        <w:tc>
          <w:tcPr>
            <w:tcW w:w="2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619" w:type="dxa"/>
            <w:tcBorders>
              <w:top w:val="single" w:color="000000" w:sz="8" w:space="0"/>
              <w:left w:val="single" w:color="000000" w:sz="8" w:space="0"/>
              <w:bottom w:val="single" w:color="000000" w:sz="8" w:space="0"/>
              <w:right w:val="single" w:color="auto" w:sz="4"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154" w:type="dxa"/>
            <w:gridSpan w:val="2"/>
            <w:tcBorders>
              <w:top w:val="single" w:color="000000" w:sz="8" w:space="0"/>
              <w:left w:val="single" w:color="auto" w:sz="4" w:space="0"/>
              <w:bottom w:val="single" w:color="000000" w:sz="8" w:space="0"/>
              <w:right w:val="single" w:color="auto" w:sz="4"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414" w:type="dxa"/>
            <w:tcBorders>
              <w:top w:val="single" w:color="000000" w:sz="8" w:space="0"/>
              <w:left w:val="single" w:color="auto" w:sz="4"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29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38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78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646"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股东构成及持股比例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619" w:type="dxa"/>
            <w:tcBorders>
              <w:top w:val="single" w:color="000000" w:sz="8" w:space="0"/>
              <w:left w:val="single" w:color="000000" w:sz="8" w:space="0"/>
              <w:bottom w:val="single" w:color="000000" w:sz="8" w:space="0"/>
              <w:right w:val="single" w:color="auto" w:sz="4"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154" w:type="dxa"/>
            <w:gridSpan w:val="2"/>
            <w:tcBorders>
              <w:top w:val="single" w:color="000000" w:sz="8" w:space="0"/>
              <w:left w:val="single" w:color="auto" w:sz="4" w:space="0"/>
              <w:bottom w:val="single" w:color="000000" w:sz="8" w:space="0"/>
              <w:right w:val="single" w:color="auto" w:sz="4"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414" w:type="dxa"/>
            <w:tcBorders>
              <w:top w:val="single" w:color="000000" w:sz="8" w:space="0"/>
              <w:left w:val="single" w:color="auto" w:sz="4"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29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38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78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773" w:type="dxa"/>
            <w:gridSpan w:val="3"/>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是否为精准扶贫企业</w:t>
            </w:r>
          </w:p>
        </w:tc>
        <w:tc>
          <w:tcPr>
            <w:tcW w:w="4705"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是否承担县域电商发展任务</w:t>
            </w:r>
          </w:p>
        </w:tc>
        <w:tc>
          <w:tcPr>
            <w:tcW w:w="2386" w:type="dxa"/>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是否同意参股</w:t>
            </w:r>
          </w:p>
        </w:tc>
        <w:tc>
          <w:tcPr>
            <w:tcW w:w="2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是否同意业务合作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773" w:type="dxa"/>
            <w:gridSpan w:val="3"/>
            <w:tcBorders>
              <w:top w:val="single" w:color="000000" w:sz="8" w:space="0"/>
              <w:left w:val="single" w:color="000000" w:sz="8" w:space="0"/>
              <w:bottom w:val="single" w:color="000000" w:sz="8" w:space="0"/>
              <w:right w:val="single" w:color="auto" w:sz="4"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4705" w:type="dxa"/>
            <w:gridSpan w:val="2"/>
            <w:tcBorders>
              <w:top w:val="single" w:color="000000" w:sz="8" w:space="0"/>
              <w:left w:val="single" w:color="auto" w:sz="4"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38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c>
          <w:tcPr>
            <w:tcW w:w="278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631"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r>
              <w:rPr>
                <w:rFonts w:hint="eastAsia" w:ascii="仿宋" w:hAnsi="仿宋" w:eastAsia="仿宋" w:cs="仿宋"/>
                <w:color w:val="000000"/>
                <w:sz w:val="32"/>
                <w:szCs w:val="24"/>
                <w:vertAlign w:val="baseline"/>
                <w:lang w:val="en-US" w:eastAsia="zh-CN"/>
              </w:rPr>
              <w:t>获得荣誉</w:t>
            </w:r>
          </w:p>
        </w:tc>
        <w:tc>
          <w:tcPr>
            <w:tcW w:w="12015" w:type="dxa"/>
            <w:gridSpan w:val="5"/>
            <w:tcBorders>
              <w:top w:val="single" w:color="000000" w:sz="8" w:space="0"/>
              <w:left w:val="single" w:color="auto" w:sz="4" w:space="0"/>
              <w:right w:val="single" w:color="000000" w:sz="8" w:space="0"/>
            </w:tcBorders>
            <w:shd w:val="clear" w:color="auto" w:fill="FFFFFF"/>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p>
            <w:pPr>
              <w:keepNext w:val="0"/>
              <w:keepLines w:val="0"/>
              <w:widowControl/>
              <w:suppressLineNumbers w:val="0"/>
              <w:spacing w:before="0" w:beforeAutospacing="0" w:afterAutospacing="0"/>
              <w:ind w:left="0" w:right="0"/>
              <w:jc w:val="center"/>
              <w:rPr>
                <w:rFonts w:hint="eastAsia" w:ascii="仿宋" w:hAnsi="仿宋" w:eastAsia="仿宋" w:cs="仿宋"/>
                <w:color w:val="000000"/>
                <w:sz w:val="32"/>
                <w:szCs w:val="24"/>
                <w:vertAlign w:val="baseline"/>
                <w:lang w:val="en-US" w:eastAsia="zh-CN"/>
              </w:rPr>
            </w:pPr>
          </w:p>
        </w:tc>
      </w:tr>
    </w:tbl>
    <w:p>
      <w:pPr>
        <w:keepNext w:val="0"/>
        <w:keepLines w:val="0"/>
        <w:pageBreakBefore w:val="0"/>
        <w:widowControl w:val="0"/>
        <w:numPr>
          <w:ilvl w:val="0"/>
          <w:numId w:val="0"/>
        </w:numPr>
        <w:tabs>
          <w:tab w:val="left" w:pos="4681"/>
        </w:tabs>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cs="仿宋"/>
          <w:sz w:val="32"/>
          <w:szCs w:val="24"/>
          <w:lang w:val="en-US" w:eastAsia="zh-CN"/>
        </w:rPr>
      </w:pPr>
      <w:r>
        <w:rPr>
          <w:rFonts w:hint="eastAsia" w:ascii="仿宋" w:hAnsi="仿宋" w:cs="仿宋"/>
          <w:sz w:val="32"/>
          <w:szCs w:val="24"/>
          <w:lang w:val="en-US" w:eastAsia="zh-CN"/>
        </w:rPr>
        <w:br w:type="page"/>
      </w:r>
    </w:p>
    <w:p>
      <w:pPr>
        <w:jc w:val="center"/>
        <w:rPr>
          <w:rFonts w:hint="eastAsia" w:ascii="仿宋" w:hAnsi="仿宋" w:cs="仿宋"/>
          <w:sz w:val="32"/>
          <w:szCs w:val="24"/>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-338455</wp:posOffset>
                </wp:positionV>
                <wp:extent cx="884555" cy="467995"/>
                <wp:effectExtent l="4445" t="4445" r="6350" b="22860"/>
                <wp:wrapNone/>
                <wp:docPr id="5" name="文本框 5"/>
                <wp:cNvGraphicFramePr/>
                <a:graphic xmlns:a="http://schemas.openxmlformats.org/drawingml/2006/main">
                  <a:graphicData uri="http://schemas.microsoft.com/office/word/2010/wordprocessingShape">
                    <wps:wsp>
                      <wps:cNvSpPr txBox="1"/>
                      <wps:spPr>
                        <a:xfrm>
                          <a:off x="0" y="0"/>
                          <a:ext cx="884555" cy="467995"/>
                        </a:xfrm>
                        <a:prstGeom prst="rect">
                          <a:avLst/>
                        </a:prstGeom>
                        <a:solidFill>
                          <a:srgbClr val="FFFFFF"/>
                        </a:solidFill>
                        <a:ln w="6350">
                          <a:solidFill>
                            <a:srgbClr val="FFFFFF"/>
                          </a:solidFill>
                        </a:ln>
                        <a:effectLst/>
                      </wps:spPr>
                      <wps:txbx>
                        <w:txbxContent>
                          <w:p>
                            <w:pPr>
                              <w:rPr>
                                <w:rFonts w:hint="eastAsia" w:eastAsia="仿宋"/>
                                <w:sz w:val="28"/>
                                <w:szCs w:val="22"/>
                                <w:lang w:val="en-US" w:eastAsia="zh-CN"/>
                              </w:rPr>
                            </w:pPr>
                            <w:r>
                              <w:rPr>
                                <w:rFonts w:hint="eastAsia"/>
                                <w:sz w:val="28"/>
                                <w:szCs w:val="22"/>
                                <w:lang w:val="en-US" w:eastAsia="zh-CN"/>
                              </w:rPr>
                              <w:t>附件2-2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26.65pt;height:36.85pt;width:69.65pt;z-index:251660288;mso-width-relative:page;mso-height-relative:page;" fillcolor="#FFFFFF" filled="t" stroked="t" coordsize="21600,21600" o:gfxdata="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&#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3IWva2AAAAAkBAAAPAAAAAAAAAAEAIAAAACIAAABk&#10;cnMvZG93bnJldi54bWxQSwECFAAUAAAACACHTuJAJcRXsD8CAAB3BAAADgAAAAAAAAABACAAAAAn&#10;AQAAZHJzL2Uyb0RvYy54bWxQSwUGAAAAAAYABgBZAQAA2AUAAAAA&#10;">
                <v:fill on="t" focussize="0,0"/>
                <v:stroke weight="0.5pt" color="#FFFFFF" joinstyle="round"/>
                <v:imagedata o:title=""/>
                <o:lock v:ext="edit" aspectratio="f"/>
                <v:textbox>
                  <w:txbxContent>
                    <w:p>
                      <w:pPr>
                        <w:rPr>
                          <w:rFonts w:hint="eastAsia" w:eastAsia="仿宋"/>
                          <w:sz w:val="28"/>
                          <w:szCs w:val="22"/>
                          <w:lang w:val="en-US" w:eastAsia="zh-CN"/>
                        </w:rPr>
                      </w:pPr>
                      <w:r>
                        <w:rPr>
                          <w:rFonts w:hint="eastAsia"/>
                          <w:sz w:val="28"/>
                          <w:szCs w:val="22"/>
                          <w:lang w:val="en-US" w:eastAsia="zh-CN"/>
                        </w:rPr>
                        <w:t>附件2-2</w:t>
                      </w:r>
                    </w:p>
                  </w:txbxContent>
                </v:textbox>
              </v:shape>
            </w:pict>
          </mc:Fallback>
        </mc:AlternateContent>
      </w:r>
      <w:r>
        <w:rPr>
          <w:rFonts w:hint="eastAsia" w:ascii="黑体" w:hAnsi="黑体" w:eastAsia="黑体" w:cs="黑体"/>
          <w:sz w:val="44"/>
          <w:szCs w:val="36"/>
          <w:lang w:val="en-US" w:eastAsia="zh-CN"/>
        </w:rPr>
        <w:t>公司治理结构与经营团队</w:t>
      </w:r>
    </w:p>
    <w:tbl>
      <w:tblPr>
        <w:tblStyle w:val="8"/>
        <w:tblW w:w="13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02"/>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职位</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人数</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全职比例</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总经理</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副总经理</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财务负责人</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电商负责人</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运营专员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美工</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策划专员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客服专员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仓储专员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供应链管理专员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市场专员</w:t>
            </w: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40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bl>
    <w:p>
      <w:pPr>
        <w:jc w:val="center"/>
        <w:rPr>
          <w:rFonts w:hint="eastAsia" w:ascii="黑体" w:hAnsi="黑体" w:eastAsia="黑体" w:cs="黑体"/>
          <w:sz w:val="44"/>
          <w:lang w:val="en-US" w:eastAsia="zh-CN"/>
        </w:rPr>
      </w:pPr>
      <w:r>
        <w:rPr>
          <w:rFonts w:hint="eastAsia" w:ascii="黑体" w:hAnsi="黑体" w:eastAsia="黑体" w:cs="黑体"/>
          <w:sz w:val="44"/>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-459105</wp:posOffset>
                </wp:positionV>
                <wp:extent cx="850265" cy="467995"/>
                <wp:effectExtent l="4445" t="4445" r="21590" b="22860"/>
                <wp:wrapNone/>
                <wp:docPr id="6" name="文本框 6"/>
                <wp:cNvGraphicFramePr/>
                <a:graphic xmlns:a="http://schemas.openxmlformats.org/drawingml/2006/main">
                  <a:graphicData uri="http://schemas.microsoft.com/office/word/2010/wordprocessingShape">
                    <wps:wsp>
                      <wps:cNvSpPr txBox="1"/>
                      <wps:spPr>
                        <a:xfrm>
                          <a:off x="0" y="0"/>
                          <a:ext cx="850265" cy="467995"/>
                        </a:xfrm>
                        <a:prstGeom prst="rect">
                          <a:avLst/>
                        </a:prstGeom>
                        <a:solidFill>
                          <a:srgbClr val="FFFFFF"/>
                        </a:solidFill>
                        <a:ln w="6350">
                          <a:solidFill>
                            <a:srgbClr val="FFFFFF"/>
                          </a:solidFill>
                        </a:ln>
                        <a:effectLst/>
                      </wps:spPr>
                      <wps:txbx>
                        <w:txbxContent>
                          <w:p>
                            <w:pPr>
                              <w:rPr>
                                <w:rFonts w:hint="eastAsia" w:eastAsia="仿宋"/>
                                <w:sz w:val="28"/>
                                <w:szCs w:val="22"/>
                                <w:lang w:val="en-US" w:eastAsia="zh-CN"/>
                              </w:rPr>
                            </w:pPr>
                            <w:r>
                              <w:rPr>
                                <w:rFonts w:hint="eastAsia"/>
                                <w:sz w:val="28"/>
                                <w:szCs w:val="22"/>
                                <w:lang w:val="en-US" w:eastAsia="zh-CN"/>
                              </w:rPr>
                              <w:t>附件2-3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5pt;margin-top:-36.15pt;height:36.85pt;width:66.95pt;z-index:251661312;mso-width-relative:page;mso-height-relative:page;" fillcolor="#FFFFFF" filled="t" stroked="t" coordsize="21600,21600" o:gfxdata="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jBRJtYAAAAJAQAADwAAAAAAAAABACAAAAAiAAAAZHJzL2Rv&#10;d25yZXYueG1sUEsBAhQAFAAAAAgAh07iQJ4ycko8AgAAdwQAAA4AAAAAAAAAAQAgAAAAJQEAAGRy&#10;cy9lMm9Eb2MueG1sUEsFBgAAAAAGAAYAWQEAANMFAAAAAA==&#10;">
                <v:fill on="t" focussize="0,0"/>
                <v:stroke weight="0.5pt" color="#FFFFFF" joinstyle="round"/>
                <v:imagedata o:title=""/>
                <o:lock v:ext="edit" aspectratio="f"/>
                <v:textbox>
                  <w:txbxContent>
                    <w:p>
                      <w:pPr>
                        <w:rPr>
                          <w:rFonts w:hint="eastAsia" w:eastAsia="仿宋"/>
                          <w:sz w:val="28"/>
                          <w:szCs w:val="22"/>
                          <w:lang w:val="en-US" w:eastAsia="zh-CN"/>
                        </w:rPr>
                      </w:pPr>
                      <w:r>
                        <w:rPr>
                          <w:rFonts w:hint="eastAsia"/>
                          <w:sz w:val="28"/>
                          <w:szCs w:val="22"/>
                          <w:lang w:val="en-US" w:eastAsia="zh-CN"/>
                        </w:rPr>
                        <w:t>附件2-3</w:t>
                      </w:r>
                    </w:p>
                  </w:txbxContent>
                </v:textbox>
              </v:shape>
            </w:pict>
          </mc:Fallback>
        </mc:AlternateContent>
      </w:r>
      <w:r>
        <w:rPr>
          <w:rFonts w:hint="eastAsia" w:ascii="黑体" w:hAnsi="黑体" w:eastAsia="黑体" w:cs="黑体"/>
          <w:sz w:val="44"/>
          <w:lang w:val="en-US" w:eastAsia="zh-CN"/>
        </w:rPr>
        <w:t>公司经营数据</w:t>
      </w:r>
    </w:p>
    <w:tbl>
      <w:tblPr>
        <w:tblStyle w:val="8"/>
        <w:tblW w:w="13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114"/>
        <w:gridCol w:w="2182"/>
        <w:gridCol w:w="2032"/>
        <w:gridCol w:w="1963"/>
        <w:gridCol w:w="185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5" w:type="dxa"/>
            <w:gridSpan w:val="5"/>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主营业务及主要销售产品</w:t>
            </w:r>
          </w:p>
        </w:tc>
        <w:tc>
          <w:tcPr>
            <w:tcW w:w="3682" w:type="dxa"/>
            <w:gridSpan w:val="2"/>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自有品牌名称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5" w:type="dxa"/>
            <w:gridSpan w:val="5"/>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3682" w:type="dxa"/>
            <w:gridSpan w:val="2"/>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restart"/>
            <w:textDirection w:val="tbLrV"/>
            <w:vAlign w:val="center"/>
          </w:tcPr>
          <w:p>
            <w:pPr>
              <w:keepNext w:val="0"/>
              <w:keepLines w:val="0"/>
              <w:widowControl/>
              <w:suppressLineNumbers w:val="0"/>
              <w:spacing w:before="0" w:beforeAutospacing="0" w:afterAutospacing="0"/>
              <w:ind w:left="113" w:right="113"/>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公司电商平台</w:t>
            </w: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名称</w:t>
            </w: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自营或代运营</w:t>
            </w: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年销售额</w:t>
            </w: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年均推广费</w:t>
            </w: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年均物流费</w:t>
            </w: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年均净利润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年度</w:t>
            </w: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总资产</w:t>
            </w: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总负债</w:t>
            </w: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所有者权益</w:t>
            </w: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年销售额</w:t>
            </w: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线上销售额</w:t>
            </w: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2014年</w:t>
            </w: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2015年</w:t>
            </w: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2016年</w:t>
            </w:r>
          </w:p>
        </w:tc>
        <w:tc>
          <w:tcPr>
            <w:tcW w:w="2114"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18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2032"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963"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55"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c>
          <w:tcPr>
            <w:tcW w:w="1827" w:type="dxa"/>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sz w:val="32"/>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-459105</wp:posOffset>
                </wp:positionV>
                <wp:extent cx="893445" cy="467995"/>
                <wp:effectExtent l="4445" t="4445" r="16510" b="22860"/>
                <wp:wrapNone/>
                <wp:docPr id="7" name="文本框 7"/>
                <wp:cNvGraphicFramePr/>
                <a:graphic xmlns:a="http://schemas.openxmlformats.org/drawingml/2006/main">
                  <a:graphicData uri="http://schemas.microsoft.com/office/word/2010/wordprocessingShape">
                    <wps:wsp>
                      <wps:cNvSpPr txBox="1"/>
                      <wps:spPr>
                        <a:xfrm>
                          <a:off x="0" y="0"/>
                          <a:ext cx="893445" cy="467995"/>
                        </a:xfrm>
                        <a:prstGeom prst="rect">
                          <a:avLst/>
                        </a:prstGeom>
                        <a:solidFill>
                          <a:srgbClr val="FFFFFF"/>
                        </a:solidFill>
                        <a:ln w="6350">
                          <a:solidFill>
                            <a:srgbClr val="FFFFFF"/>
                          </a:solidFill>
                        </a:ln>
                        <a:effectLst/>
                      </wps:spPr>
                      <wps:txbx>
                        <w:txbxContent>
                          <w:p>
                            <w:pPr>
                              <w:rPr>
                                <w:rFonts w:hint="eastAsia" w:eastAsia="仿宋"/>
                                <w:sz w:val="28"/>
                                <w:szCs w:val="22"/>
                                <w:lang w:val="en-US" w:eastAsia="zh-CN"/>
                              </w:rPr>
                            </w:pPr>
                            <w:r>
                              <w:rPr>
                                <w:rFonts w:hint="eastAsia"/>
                                <w:sz w:val="28"/>
                                <w:szCs w:val="22"/>
                                <w:lang w:val="en-US" w:eastAsia="zh-CN"/>
                              </w:rPr>
                              <w:t>附件2-4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pt;margin-top:-36.15pt;height:36.85pt;width:70.35pt;z-index:251662336;mso-width-relative:page;mso-height-relative:page;" fillcolor="#FFFFFF" filled="t" stroked="t" coordsize="21600,21600" o:gfxdata="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RnNb7WAAAACQEAAA8AAAAAAAAAAQAgAAAAIgAAAGRycy9k&#10;b3ducmV2LnhtbFBLAQIUABQAAAAIAIdO4kDwaPmNPQIAAHcEAAAOAAAAAAAAAAEAIAAAACUBAABk&#10;cnMvZTJvRG9jLnhtbFBLBQYAAAAABgAGAFkBAADUBQAAAAA=&#10;">
                <v:fill on="t" focussize="0,0"/>
                <v:stroke weight="0.5pt" color="#FFFFFF" joinstyle="round"/>
                <v:imagedata o:title=""/>
                <o:lock v:ext="edit" aspectratio="f"/>
                <v:textbox>
                  <w:txbxContent>
                    <w:p>
                      <w:pPr>
                        <w:rPr>
                          <w:rFonts w:hint="eastAsia" w:eastAsia="仿宋"/>
                          <w:sz w:val="28"/>
                          <w:szCs w:val="22"/>
                          <w:lang w:val="en-US" w:eastAsia="zh-CN"/>
                        </w:rPr>
                      </w:pPr>
                      <w:r>
                        <w:rPr>
                          <w:rFonts w:hint="eastAsia"/>
                          <w:sz w:val="28"/>
                          <w:szCs w:val="22"/>
                          <w:lang w:val="en-US" w:eastAsia="zh-CN"/>
                        </w:rPr>
                        <w:t>附件2-4</w:t>
                      </w:r>
                    </w:p>
                  </w:txbxContent>
                </v:textbox>
              </v:shape>
            </w:pict>
          </mc:Fallback>
        </mc:AlternateContent>
      </w:r>
      <w:r>
        <w:rPr>
          <w:rFonts w:hint="eastAsia" w:ascii="黑体" w:hAnsi="黑体" w:eastAsia="黑体" w:cs="黑体"/>
          <w:sz w:val="44"/>
          <w:szCs w:val="44"/>
          <w:lang w:val="en-US" w:eastAsia="zh-CN"/>
        </w:rPr>
        <w:t>公司基础设施建设</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1377"/>
        <w:gridCol w:w="1582"/>
        <w:gridCol w:w="2509"/>
        <w:gridCol w:w="2182"/>
        <w:gridCol w:w="2168"/>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192" w:type="dxa"/>
            <w:vMerge w:val="restart"/>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200" w:afterAutospacing="0" w:line="360" w:lineRule="exact"/>
              <w:ind w:left="0" w:leftChars="0" w:right="0" w:rightChars="0" w:firstLine="0" w:firstLine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电商运营中心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200" w:afterAutospacing="0" w:line="360" w:lineRule="exact"/>
              <w:ind w:left="0" w:leftChars="0" w:right="0" w:rightChars="0" w:firstLine="0" w:firstLine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(拟建请标注)</w:t>
            </w:r>
          </w:p>
        </w:tc>
        <w:tc>
          <w:tcPr>
            <w:tcW w:w="2959"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地址</w:t>
            </w:r>
          </w:p>
        </w:tc>
        <w:tc>
          <w:tcPr>
            <w:tcW w:w="2509"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线下体验馆面积</w:t>
            </w:r>
          </w:p>
        </w:tc>
        <w:tc>
          <w:tcPr>
            <w:tcW w:w="21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孵化中心面积</w:t>
            </w:r>
          </w:p>
        </w:tc>
        <w:tc>
          <w:tcPr>
            <w:tcW w:w="2168"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培训中心面积</w:t>
            </w:r>
          </w:p>
        </w:tc>
        <w:tc>
          <w:tcPr>
            <w:tcW w:w="2164"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日常办公面积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192" w:type="dxa"/>
            <w:vMerge w:val="continue"/>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959"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509"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68"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64"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192"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仓配体系建设</w:t>
            </w:r>
          </w:p>
        </w:tc>
        <w:tc>
          <w:tcPr>
            <w:tcW w:w="2959"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是否自建</w:t>
            </w:r>
          </w:p>
        </w:tc>
        <w:tc>
          <w:tcPr>
            <w:tcW w:w="2509"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仓库总面积</w:t>
            </w:r>
          </w:p>
        </w:tc>
        <w:tc>
          <w:tcPr>
            <w:tcW w:w="21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冷库面积</w:t>
            </w:r>
          </w:p>
        </w:tc>
        <w:tc>
          <w:tcPr>
            <w:tcW w:w="2168"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配送车辆总数</w:t>
            </w:r>
          </w:p>
        </w:tc>
        <w:tc>
          <w:tcPr>
            <w:tcW w:w="2164"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冷链车辆数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192" w:type="dxa"/>
            <w:vMerge w:val="continue"/>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959"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509"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68"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c>
          <w:tcPr>
            <w:tcW w:w="2164"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left"/>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192"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基层网点分布</w:t>
            </w:r>
          </w:p>
        </w:tc>
        <w:tc>
          <w:tcPr>
            <w:tcW w:w="137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总数量</w:t>
            </w:r>
          </w:p>
        </w:tc>
        <w:tc>
          <w:tcPr>
            <w:tcW w:w="15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总面积</w:t>
            </w:r>
          </w:p>
        </w:tc>
        <w:tc>
          <w:tcPr>
            <w:tcW w:w="9023" w:type="dxa"/>
            <w:gridSpan w:val="4"/>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37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82"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9023" w:type="dxa"/>
            <w:gridSpan w:val="4"/>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5151" w:type="dxa"/>
            <w:gridSpan w:val="3"/>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基层网点覆盖率（以乡镇为基数）</w:t>
            </w:r>
          </w:p>
        </w:tc>
        <w:tc>
          <w:tcPr>
            <w:tcW w:w="4691"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仓库使用率</w:t>
            </w:r>
          </w:p>
        </w:tc>
        <w:tc>
          <w:tcPr>
            <w:tcW w:w="4332" w:type="dxa"/>
            <w:gridSpan w:val="2"/>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县域以下物流覆盖率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5151" w:type="dxa"/>
            <w:gridSpan w:val="3"/>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2192" w:type="dxa"/>
            <w:vMerge w:val="restart"/>
            <w:textDirection w:val="tbLrV"/>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113" w:right="113" w:rightChars="0" w:firstLine="0"/>
              <w:jc w:val="center"/>
              <w:textAlignment w:val="auto"/>
              <w:outlineLvl w:val="9"/>
              <w:rPr>
                <w:rFonts w:hint="eastAsia" w:ascii="仿宋" w:hAnsi="仿宋" w:eastAsia="仿宋" w:cs="仿宋"/>
                <w:sz w:val="32"/>
                <w:szCs w:val="24"/>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113" w:right="113" w:rightChars="0" w:firstLine="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建设备案审批（如涉及请附相关文件复印件）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113" w:right="113" w:rightChars="0" w:firstLine="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获批手续</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文件号</w:t>
            </w: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发改委（核准、备案）</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国土局预审意见</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土地证</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规划局选址意见</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2192"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2959"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环保局环评意见</w:t>
            </w:r>
          </w:p>
        </w:tc>
        <w:tc>
          <w:tcPr>
            <w:tcW w:w="4691"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332"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rPr>
        <mc:AlternateContent>
          <mc:Choice Requires="wps">
            <w:drawing>
              <wp:anchor distT="0" distB="0" distL="114300" distR="114300" simplePos="0" relativeHeight="251663360" behindDoc="0" locked="0" layoutInCell="1" allowOverlap="1">
                <wp:simplePos x="0" y="0"/>
                <wp:positionH relativeFrom="column">
                  <wp:posOffset>-199390</wp:posOffset>
                </wp:positionH>
                <wp:positionV relativeFrom="paragraph">
                  <wp:posOffset>-384175</wp:posOffset>
                </wp:positionV>
                <wp:extent cx="920750" cy="467995"/>
                <wp:effectExtent l="4445" t="4445" r="8255" b="22860"/>
                <wp:wrapNone/>
                <wp:docPr id="8" name="文本框 8"/>
                <wp:cNvGraphicFramePr/>
                <a:graphic xmlns:a="http://schemas.openxmlformats.org/drawingml/2006/main">
                  <a:graphicData uri="http://schemas.microsoft.com/office/word/2010/wordprocessingShape">
                    <wps:wsp>
                      <wps:cNvSpPr txBox="1"/>
                      <wps:spPr>
                        <a:xfrm>
                          <a:off x="0" y="0"/>
                          <a:ext cx="920750" cy="467995"/>
                        </a:xfrm>
                        <a:prstGeom prst="rect">
                          <a:avLst/>
                        </a:prstGeom>
                        <a:solidFill>
                          <a:srgbClr val="FFFFFF"/>
                        </a:solidFill>
                        <a:ln w="6350">
                          <a:solidFill>
                            <a:srgbClr val="FFFFFF"/>
                          </a:solidFill>
                        </a:ln>
                        <a:effectLst/>
                      </wps:spPr>
                      <wps:txbx>
                        <w:txbxContent>
                          <w:p>
                            <w:pPr>
                              <w:rPr>
                                <w:rFonts w:hint="eastAsia" w:eastAsia="仿宋"/>
                                <w:sz w:val="28"/>
                                <w:szCs w:val="22"/>
                                <w:lang w:val="en-US" w:eastAsia="zh-CN"/>
                              </w:rPr>
                            </w:pPr>
                            <w:r>
                              <w:rPr>
                                <w:rFonts w:hint="eastAsia"/>
                                <w:sz w:val="28"/>
                                <w:szCs w:val="22"/>
                                <w:lang w:val="en-US" w:eastAsia="zh-CN"/>
                              </w:rPr>
                              <w:t>附件2-5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pt;margin-top:-30.25pt;height:36.85pt;width:72.5pt;z-index:251663360;mso-width-relative:page;mso-height-relative:page;" fillcolor="#FFFFFF" filled="t" stroked="t" coordsize="21600,21600" o:gfxdata="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RrFTdgAAAAKAQAADwAAAAAAAAABACAAAAAiAAAAZHJzL2Rvd25y&#10;ZXYueG1sUEsBAhQAFAAAAAgAh07iQHCbRyI3AgAAdwQAAA4AAAAAAAAAAQAgAAAAJwEAAGRycy9l&#10;Mm9Eb2MueG1sUEsFBgAAAAAGAAYAWQEAANAFAAAAAA==&#10;">
                <v:fill on="t" focussize="0,0"/>
                <v:stroke weight="0.5pt" color="#FFFFFF" joinstyle="round"/>
                <v:imagedata o:title=""/>
                <o:lock v:ext="edit" aspectratio="f"/>
                <v:textbox>
                  <w:txbxContent>
                    <w:p>
                      <w:pPr>
                        <w:rPr>
                          <w:rFonts w:hint="eastAsia" w:eastAsia="仿宋"/>
                          <w:sz w:val="28"/>
                          <w:szCs w:val="22"/>
                          <w:lang w:val="en-US" w:eastAsia="zh-CN"/>
                        </w:rPr>
                      </w:pPr>
                      <w:r>
                        <w:rPr>
                          <w:rFonts w:hint="eastAsia"/>
                          <w:sz w:val="28"/>
                          <w:szCs w:val="22"/>
                          <w:lang w:val="en-US" w:eastAsia="zh-CN"/>
                        </w:rPr>
                        <w:t>附件2-5</w:t>
                      </w:r>
                    </w:p>
                  </w:txbxContent>
                </v:textbox>
              </v:shape>
            </w:pict>
          </mc:Fallback>
        </mc:AlternateContent>
      </w:r>
      <w:r>
        <w:rPr>
          <w:rFonts w:hint="eastAsia" w:ascii="黑体" w:hAnsi="黑体" w:eastAsia="黑体" w:cs="黑体"/>
          <w:sz w:val="44"/>
          <w:szCs w:val="44"/>
          <w:lang w:val="en-US" w:eastAsia="zh-CN"/>
        </w:rPr>
        <w:t>公司未来三年发展规划</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449"/>
        <w:gridCol w:w="4609"/>
        <w:gridCol w:w="1554"/>
        <w:gridCol w:w="1596"/>
        <w:gridCol w:w="154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年度</w:t>
            </w:r>
          </w:p>
        </w:tc>
        <w:tc>
          <w:tcPr>
            <w:tcW w:w="5058"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重点工作</w:t>
            </w: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完成时间</w:t>
            </w: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资金投入</w:t>
            </w: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总销售额</w:t>
            </w: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总利润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2017年</w:t>
            </w: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1</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3</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2018年</w:t>
            </w: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1</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3</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2019年</w:t>
            </w: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1</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2</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44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r>
              <w:rPr>
                <w:rFonts w:hint="eastAsia" w:ascii="仿宋" w:hAnsi="仿宋" w:eastAsia="仿宋" w:cs="仿宋"/>
                <w:sz w:val="32"/>
                <w:szCs w:val="24"/>
                <w:vertAlign w:val="baseline"/>
                <w:lang w:val="en-US" w:eastAsia="zh-CN"/>
              </w:rPr>
              <w:t>3</w:t>
            </w:r>
          </w:p>
        </w:tc>
        <w:tc>
          <w:tcPr>
            <w:tcW w:w="46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4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c>
          <w:tcPr>
            <w:tcW w:w="159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right="0" w:rightChars="0"/>
              <w:jc w:val="center"/>
              <w:textAlignment w:val="auto"/>
              <w:outlineLvl w:val="9"/>
              <w:rPr>
                <w:rFonts w:hint="eastAsia" w:ascii="仿宋" w:hAnsi="仿宋" w:eastAsia="仿宋" w:cs="仿宋"/>
                <w:sz w:val="32"/>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color w:val="000000"/>
          <w:sz w:val="32"/>
          <w:szCs w:val="32"/>
          <w:lang w:val="en-US" w:eastAsia="zh-CN"/>
        </w:rPr>
      </w:pPr>
    </w:p>
    <w:sectPr>
      <w:pgSz w:w="16838" w:h="11906" w:orient="landscape"/>
      <w:pgMar w:top="1580" w:right="1440" w:bottom="1086" w:left="1098" w:header="851" w:footer="55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Helvetica Neue Light">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楷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904"/>
        <w:tab w:val="clear" w:pos="4153"/>
      </w:tabs>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mc:AlternateContent>
        <mc:Choice Requires="wps">
          <w:drawing>
            <wp:anchor distT="0" distB="0" distL="114300" distR="114300" simplePos="0" relativeHeight="251658240" behindDoc="0" locked="0" layoutInCell="1" allowOverlap="1">
              <wp:simplePos x="0" y="0"/>
              <wp:positionH relativeFrom="margin">
                <wp:posOffset>-1292860</wp:posOffset>
              </wp:positionH>
              <wp:positionV relativeFrom="paragraph">
                <wp:posOffset>1979295</wp:posOffset>
              </wp:positionV>
              <wp:extent cx="1828800" cy="568325"/>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568325"/>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vert="horz" wrap="none" lIns="0" tIns="0" rIns="0" bIns="0" anchor="t" upright="1">
                      <a:noAutofit/>
                    </wps:bodyPr>
                  </wps:wsp>
                </a:graphicData>
              </a:graphic>
            </wp:anchor>
          </w:drawing>
        </mc:Choice>
        <mc:Fallback>
          <w:pict>
            <v:rect id="文本框 3" o:spid="_x0000_s1026" o:spt="1" style="position:absolute;left:0pt;margin-left:-101.8pt;margin-top:155.85pt;height:44.75pt;width:144pt;mso-position-horizontal-relative:margin;mso-wrap-style:none;z-index:251658240;mso-width-relative:page;mso-height-relative:page;" filled="f" stroked="f" coordsize="21600,21600" o:gfxdata="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wbrT1gAAAAcBAAAPAAAAAAAAAAEAIAAAACIAAABkcnMv&#10;ZG93bnJldi54bWxQSwECFAAUAAAACACHTuJAwwHTnMwBAAB4AwAADgAAAAAAAAABACAAAAAlAQAA&#10;ZHJzL2Uyb0RvYy54bWxQSwUGAAAAAAYABgBZAQAAYwUAAAAA&#10;">
              <v:fill on="f" focussize="0,0"/>
              <v:stroke on="f" joinstyle="miter"/>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286A"/>
    <w:multiLevelType w:val="singleLevel"/>
    <w:tmpl w:val="57CA286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7083"/>
    <w:rsid w:val="009C545C"/>
    <w:rsid w:val="01EE5E8E"/>
    <w:rsid w:val="027D4A51"/>
    <w:rsid w:val="048F72A1"/>
    <w:rsid w:val="04C357B6"/>
    <w:rsid w:val="05480E6F"/>
    <w:rsid w:val="056F0F30"/>
    <w:rsid w:val="05732427"/>
    <w:rsid w:val="059F351E"/>
    <w:rsid w:val="068A4D38"/>
    <w:rsid w:val="06F11611"/>
    <w:rsid w:val="07892D9A"/>
    <w:rsid w:val="08515094"/>
    <w:rsid w:val="085C6ACA"/>
    <w:rsid w:val="086E1A03"/>
    <w:rsid w:val="090A5A4D"/>
    <w:rsid w:val="0A230214"/>
    <w:rsid w:val="0A2A37B1"/>
    <w:rsid w:val="0ACA165D"/>
    <w:rsid w:val="0B133A00"/>
    <w:rsid w:val="0B664AE8"/>
    <w:rsid w:val="0C5411FE"/>
    <w:rsid w:val="0D053818"/>
    <w:rsid w:val="0E3064FE"/>
    <w:rsid w:val="0F1E2033"/>
    <w:rsid w:val="0F491E5A"/>
    <w:rsid w:val="0FEB23AC"/>
    <w:rsid w:val="10C147BB"/>
    <w:rsid w:val="12BD2F50"/>
    <w:rsid w:val="135E3FA1"/>
    <w:rsid w:val="13B8706C"/>
    <w:rsid w:val="147E0AB5"/>
    <w:rsid w:val="14F472A7"/>
    <w:rsid w:val="15DA053B"/>
    <w:rsid w:val="16195A61"/>
    <w:rsid w:val="162B61A5"/>
    <w:rsid w:val="164D7740"/>
    <w:rsid w:val="17173608"/>
    <w:rsid w:val="177F3A46"/>
    <w:rsid w:val="188211A9"/>
    <w:rsid w:val="18E665EB"/>
    <w:rsid w:val="18EB705A"/>
    <w:rsid w:val="19244A27"/>
    <w:rsid w:val="19CD422C"/>
    <w:rsid w:val="1A35781A"/>
    <w:rsid w:val="1A555CBD"/>
    <w:rsid w:val="1A95252B"/>
    <w:rsid w:val="1B076370"/>
    <w:rsid w:val="1B6074A0"/>
    <w:rsid w:val="1B7C3F46"/>
    <w:rsid w:val="1B960E3A"/>
    <w:rsid w:val="1C307D4E"/>
    <w:rsid w:val="1C55197E"/>
    <w:rsid w:val="1C6269BF"/>
    <w:rsid w:val="1D8A1C6B"/>
    <w:rsid w:val="1DF038E2"/>
    <w:rsid w:val="1E010BB0"/>
    <w:rsid w:val="1E4F27CC"/>
    <w:rsid w:val="1E8520F7"/>
    <w:rsid w:val="1F961E6E"/>
    <w:rsid w:val="1FD0418A"/>
    <w:rsid w:val="211970F2"/>
    <w:rsid w:val="21997607"/>
    <w:rsid w:val="22F02360"/>
    <w:rsid w:val="2361620F"/>
    <w:rsid w:val="238D075D"/>
    <w:rsid w:val="244D1D52"/>
    <w:rsid w:val="24660DFC"/>
    <w:rsid w:val="24817CB5"/>
    <w:rsid w:val="250E465C"/>
    <w:rsid w:val="252218B3"/>
    <w:rsid w:val="25376A3B"/>
    <w:rsid w:val="254B500B"/>
    <w:rsid w:val="258E5391"/>
    <w:rsid w:val="25EF0CE0"/>
    <w:rsid w:val="25FC0CD4"/>
    <w:rsid w:val="27A45B11"/>
    <w:rsid w:val="284F558F"/>
    <w:rsid w:val="28A015A3"/>
    <w:rsid w:val="294C423A"/>
    <w:rsid w:val="2A741232"/>
    <w:rsid w:val="2B081C6F"/>
    <w:rsid w:val="2B403E04"/>
    <w:rsid w:val="2CEF02C7"/>
    <w:rsid w:val="2D98030C"/>
    <w:rsid w:val="2E2178DD"/>
    <w:rsid w:val="2E234438"/>
    <w:rsid w:val="2E53561B"/>
    <w:rsid w:val="2F7367D6"/>
    <w:rsid w:val="2FA200ED"/>
    <w:rsid w:val="30692AFD"/>
    <w:rsid w:val="30E83850"/>
    <w:rsid w:val="32B93539"/>
    <w:rsid w:val="32C31C5D"/>
    <w:rsid w:val="32E7525E"/>
    <w:rsid w:val="337851A7"/>
    <w:rsid w:val="34021DA2"/>
    <w:rsid w:val="35C16FFE"/>
    <w:rsid w:val="35CF5E06"/>
    <w:rsid w:val="360114C8"/>
    <w:rsid w:val="361E5497"/>
    <w:rsid w:val="36394A3B"/>
    <w:rsid w:val="373512DD"/>
    <w:rsid w:val="37733CA0"/>
    <w:rsid w:val="37A01021"/>
    <w:rsid w:val="385E1D3E"/>
    <w:rsid w:val="387E703F"/>
    <w:rsid w:val="38961F04"/>
    <w:rsid w:val="3A8F1685"/>
    <w:rsid w:val="3B661212"/>
    <w:rsid w:val="3BB75BCD"/>
    <w:rsid w:val="3C5C6A3E"/>
    <w:rsid w:val="3C600166"/>
    <w:rsid w:val="3D3208B9"/>
    <w:rsid w:val="3D53454D"/>
    <w:rsid w:val="3D6D7BE0"/>
    <w:rsid w:val="3DF67419"/>
    <w:rsid w:val="3ED5101B"/>
    <w:rsid w:val="3F1E6A5F"/>
    <w:rsid w:val="3FC46DE6"/>
    <w:rsid w:val="400A6D67"/>
    <w:rsid w:val="420E206F"/>
    <w:rsid w:val="421177EA"/>
    <w:rsid w:val="42B95F88"/>
    <w:rsid w:val="44BF25C4"/>
    <w:rsid w:val="454F22FC"/>
    <w:rsid w:val="45500835"/>
    <w:rsid w:val="45B44E55"/>
    <w:rsid w:val="460F4D25"/>
    <w:rsid w:val="467A201C"/>
    <w:rsid w:val="46B73510"/>
    <w:rsid w:val="46C60656"/>
    <w:rsid w:val="46EB4D16"/>
    <w:rsid w:val="47FF1C11"/>
    <w:rsid w:val="48AC46C0"/>
    <w:rsid w:val="48DE012B"/>
    <w:rsid w:val="491074DB"/>
    <w:rsid w:val="49316755"/>
    <w:rsid w:val="4A12560D"/>
    <w:rsid w:val="4AEC4727"/>
    <w:rsid w:val="4CA13A89"/>
    <w:rsid w:val="4D0451E5"/>
    <w:rsid w:val="4D19388C"/>
    <w:rsid w:val="4D5B3593"/>
    <w:rsid w:val="4DA607CE"/>
    <w:rsid w:val="4DD549A6"/>
    <w:rsid w:val="50693FD4"/>
    <w:rsid w:val="507534DC"/>
    <w:rsid w:val="51E60655"/>
    <w:rsid w:val="52437B5C"/>
    <w:rsid w:val="52635E96"/>
    <w:rsid w:val="533120F6"/>
    <w:rsid w:val="541A1CF9"/>
    <w:rsid w:val="541A6E16"/>
    <w:rsid w:val="55595829"/>
    <w:rsid w:val="55996391"/>
    <w:rsid w:val="55F14A00"/>
    <w:rsid w:val="56052F9B"/>
    <w:rsid w:val="5623468A"/>
    <w:rsid w:val="569E33A9"/>
    <w:rsid w:val="57956507"/>
    <w:rsid w:val="58073DC7"/>
    <w:rsid w:val="582C3EFC"/>
    <w:rsid w:val="58744E52"/>
    <w:rsid w:val="59C32C5A"/>
    <w:rsid w:val="5A777CC3"/>
    <w:rsid w:val="5AB87D9C"/>
    <w:rsid w:val="5C2F681A"/>
    <w:rsid w:val="5CE82479"/>
    <w:rsid w:val="5D3E4A8E"/>
    <w:rsid w:val="5D8D558F"/>
    <w:rsid w:val="5EAA4B9D"/>
    <w:rsid w:val="5F6E3210"/>
    <w:rsid w:val="5F851F21"/>
    <w:rsid w:val="5F9A0FB6"/>
    <w:rsid w:val="60396980"/>
    <w:rsid w:val="60E91D72"/>
    <w:rsid w:val="620B0BE3"/>
    <w:rsid w:val="62C00205"/>
    <w:rsid w:val="6415091F"/>
    <w:rsid w:val="645F5EC0"/>
    <w:rsid w:val="64971EAF"/>
    <w:rsid w:val="65284AC0"/>
    <w:rsid w:val="659C2718"/>
    <w:rsid w:val="662A195F"/>
    <w:rsid w:val="66F35ABD"/>
    <w:rsid w:val="68493945"/>
    <w:rsid w:val="6AD965AF"/>
    <w:rsid w:val="6BD840E1"/>
    <w:rsid w:val="6C2C5A24"/>
    <w:rsid w:val="6C8D13BF"/>
    <w:rsid w:val="6D9B720C"/>
    <w:rsid w:val="6DF02D7D"/>
    <w:rsid w:val="6E0F7C1D"/>
    <w:rsid w:val="6E9E41F5"/>
    <w:rsid w:val="6F784DF0"/>
    <w:rsid w:val="6FE423F1"/>
    <w:rsid w:val="710C67CA"/>
    <w:rsid w:val="7329540F"/>
    <w:rsid w:val="73A16ECF"/>
    <w:rsid w:val="73AA5419"/>
    <w:rsid w:val="73C41DA5"/>
    <w:rsid w:val="75633B12"/>
    <w:rsid w:val="75856053"/>
    <w:rsid w:val="776503F8"/>
    <w:rsid w:val="77D40600"/>
    <w:rsid w:val="77F772ED"/>
    <w:rsid w:val="783F5E7F"/>
    <w:rsid w:val="788F1688"/>
    <w:rsid w:val="78D226AB"/>
    <w:rsid w:val="7A015C20"/>
    <w:rsid w:val="7AA03ABE"/>
    <w:rsid w:val="7BEF15D0"/>
    <w:rsid w:val="7BF50695"/>
    <w:rsid w:val="7CA273C4"/>
    <w:rsid w:val="7D99673D"/>
    <w:rsid w:val="7DC559B0"/>
    <w:rsid w:val="7E3B3050"/>
    <w:rsid w:val="7E3E1838"/>
    <w:rsid w:val="7E9D318D"/>
    <w:rsid w:val="7FD4127E"/>
    <w:rsid w:val="7FE805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列出段落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mayunfei</cp:lastModifiedBy>
  <cp:lastPrinted>2016-09-03T06:16:19Z</cp:lastPrinted>
  <dcterms:modified xsi:type="dcterms:W3CDTF">2016-09-03T06:30:24Z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